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305471" w:rsidP="00917465" w14:paraId="48A9F4E1" w14:textId="77777777">
      <w:pPr>
        <w:pStyle w:val="NoSpacing"/>
        <w:spacing w:before="0"/>
        <w:rPr>
          <w:szCs w:val="20"/>
        </w:rPr>
      </w:pPr>
    </w:p>
    <w:p w:rsidR="00786CC4" w:rsidRPr="003B644A" w:rsidP="00786CC4" w14:paraId="53575B6E" w14:textId="77777777">
      <w:pPr>
        <w:pStyle w:val="NoSpacing"/>
        <w:jc w:val="center"/>
        <w:rPr>
          <w:b/>
        </w:rPr>
      </w:pPr>
      <w:r>
        <w:rPr>
          <w:b/>
        </w:rPr>
        <w:t xml:space="preserve">2.SINIF </w:t>
      </w:r>
      <w:r w:rsidRPr="003B644A">
        <w:rPr>
          <w:b/>
        </w:rPr>
        <w:t>TÜRKÇE DERSİ DERS PLANI</w:t>
      </w:r>
    </w:p>
    <w:p w:rsidR="00786CC4" w:rsidRPr="003B644A" w:rsidP="00786CC4" w14:paraId="595B694B" w14:textId="543F080E">
      <w:pPr>
        <w:pStyle w:val="NoSpacing"/>
        <w:jc w:val="center"/>
        <w:rPr>
          <w:b/>
          <w:color w:val="FF0000"/>
        </w:rPr>
      </w:pPr>
      <w:r>
        <w:rPr>
          <w:b/>
          <w:color w:val="FF0000"/>
        </w:rPr>
        <w:t>3</w:t>
      </w:r>
      <w:r w:rsidRPr="003B644A">
        <w:rPr>
          <w:b/>
          <w:color w:val="FF0000"/>
        </w:rPr>
        <w:t>.Hafta</w:t>
      </w:r>
    </w:p>
    <w:p w:rsidR="00786CC4" w:rsidRPr="003B644A" w:rsidP="00786CC4" w14:paraId="22E35663" w14:textId="6800F56D">
      <w:pPr>
        <w:pStyle w:val="NoSpacing"/>
        <w:jc w:val="center"/>
        <w:rPr>
          <w:b/>
        </w:rPr>
      </w:pPr>
      <w:r w:rsidRPr="003B644A">
        <w:rPr>
          <w:b/>
        </w:rPr>
        <w:t xml:space="preserve"> (</w:t>
      </w:r>
      <w:r w:rsidR="00195FD0">
        <w:rPr>
          <w:b/>
        </w:rPr>
        <w:t>28</w:t>
      </w:r>
      <w:r>
        <w:rPr>
          <w:b/>
        </w:rPr>
        <w:t xml:space="preserve"> Eylül </w:t>
      </w:r>
      <w:r w:rsidR="00195FD0">
        <w:rPr>
          <w:b/>
        </w:rPr>
        <w:t xml:space="preserve">02 Ekim </w:t>
      </w:r>
      <w:r w:rsidR="00D650C2">
        <w:rPr>
          <w:b/>
        </w:rPr>
        <w:t>2026</w:t>
      </w:r>
      <w:r w:rsidRPr="003B644A">
        <w:rPr>
          <w:b/>
        </w:rPr>
        <w:t>)</w:t>
      </w:r>
    </w:p>
    <w:p w:rsidR="00786CC4" w:rsidP="00786CC4" w14:paraId="0675DC46" w14:textId="58B79CAA">
      <w:pPr>
        <w:pStyle w:val="NoSpacing"/>
        <w:jc w:val="center"/>
        <w:rPr>
          <w:b/>
        </w:rPr>
      </w:pPr>
    </w:p>
    <w:tbl>
      <w:tblPr>
        <w:tblW w:w="4822" w:type="pct"/>
        <w:tblCellSpacing w:w="14" w:type="dxa"/>
        <w:tblInd w:w="274" w:type="dxa"/>
        <w:tbl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insideH w:val="single" w:sz="8" w:space="0" w:color="538135" w:themeColor="accent6" w:themeShade="BF"/>
          <w:insideV w:val="single" w:sz="8" w:space="0" w:color="538135" w:themeColor="accent6" w:themeShade="BF"/>
        </w:tblBorders>
        <w:tblLayout w:type="fixed"/>
        <w:tblCellMar>
          <w:top w:w="80" w:type="dxa"/>
          <w:left w:w="80" w:type="dxa"/>
          <w:bottom w:w="80" w:type="dxa"/>
          <w:right w:w="80" w:type="dxa"/>
        </w:tblCellMar>
        <w:tblLook w:val="04A0"/>
      </w:tblPr>
      <w:tblGrid>
        <w:gridCol w:w="2137"/>
        <w:gridCol w:w="3799"/>
        <w:gridCol w:w="847"/>
        <w:gridCol w:w="3914"/>
      </w:tblGrid>
      <w:tr w14:paraId="4ED14A8B" w14:textId="77777777" w:rsidTr="00903D9A">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B835D1" w:rsidRPr="00F46570" w:rsidP="00903D9A" w14:paraId="456F02F5" w14:textId="77777777">
            <w:pPr>
              <w:pStyle w:val="NoSpacing"/>
              <w:rPr>
                <w:rFonts w:cs="Tahoma"/>
                <w:b/>
                <w:szCs w:val="20"/>
              </w:rPr>
            </w:pPr>
            <w:r w:rsidRPr="00F46570">
              <w:rPr>
                <w:rFonts w:cs="Tahoma"/>
                <w:b/>
                <w:color w:val="FF0000"/>
                <w:szCs w:val="20"/>
              </w:rPr>
              <w:t xml:space="preserve">DERS BİLGİSİ </w:t>
            </w:r>
          </w:p>
        </w:tc>
      </w:tr>
      <w:tr w14:paraId="1D4BD35A" w14:textId="77777777" w:rsidTr="00FF69BA">
        <w:tblPrEx>
          <w:tblW w:w="4822" w:type="pct"/>
          <w:tblInd w:w="274" w:type="dxa"/>
          <w:tblLayout w:type="fixed"/>
          <w:tblLook w:val="04A0"/>
        </w:tblPrEx>
        <w:trPr>
          <w:trHeight w:val="141"/>
        </w:trPr>
        <w:tc>
          <w:tcPr>
            <w:tcW w:w="987" w:type="pct"/>
            <w:tcMar>
              <w:top w:w="28" w:type="dxa"/>
              <w:bottom w:w="28" w:type="dxa"/>
            </w:tcMar>
            <w:vAlign w:val="center"/>
          </w:tcPr>
          <w:p w:rsidR="00B835D1" w:rsidRPr="00974C90" w:rsidP="00903D9A" w14:paraId="4E2592A8" w14:textId="77777777">
            <w:pPr>
              <w:pStyle w:val="NoSpacing"/>
              <w:rPr>
                <w:rFonts w:cs="Tahoma"/>
                <w:b/>
                <w:szCs w:val="20"/>
              </w:rPr>
            </w:pPr>
            <w:r w:rsidRPr="00974C90">
              <w:rPr>
                <w:rFonts w:cs="Tahoma"/>
                <w:b/>
                <w:szCs w:val="20"/>
              </w:rPr>
              <w:t>Sınıf</w:t>
            </w:r>
          </w:p>
        </w:tc>
        <w:tc>
          <w:tcPr>
            <w:tcW w:w="1777" w:type="pct"/>
            <w:tcMar>
              <w:top w:w="28" w:type="dxa"/>
              <w:bottom w:w="28" w:type="dxa"/>
            </w:tcMar>
            <w:vAlign w:val="center"/>
          </w:tcPr>
          <w:p w:rsidR="00B835D1" w:rsidRPr="00974C90" w:rsidP="00903D9A" w14:paraId="127820E8" w14:textId="77777777">
            <w:pPr>
              <w:pStyle w:val="NoSpacing"/>
              <w:rPr>
                <w:rFonts w:cs="Tahoma"/>
                <w:szCs w:val="20"/>
              </w:rPr>
            </w:pPr>
            <w:r>
              <w:rPr>
                <w:rFonts w:cs="Tahoma"/>
                <w:szCs w:val="20"/>
              </w:rPr>
              <w:t xml:space="preserve">2. SINIF </w:t>
            </w:r>
          </w:p>
        </w:tc>
        <w:tc>
          <w:tcPr>
            <w:tcW w:w="386" w:type="pct"/>
            <w:tcMar>
              <w:top w:w="28" w:type="dxa"/>
              <w:bottom w:w="28" w:type="dxa"/>
            </w:tcMar>
            <w:vAlign w:val="center"/>
          </w:tcPr>
          <w:p w:rsidR="00B835D1" w:rsidRPr="00F46570" w:rsidP="00903D9A" w14:paraId="25933102" w14:textId="77777777">
            <w:pPr>
              <w:pStyle w:val="NoSpacing"/>
              <w:rPr>
                <w:rFonts w:cs="Tahoma"/>
                <w:b/>
                <w:szCs w:val="20"/>
              </w:rPr>
            </w:pPr>
            <w:r w:rsidRPr="00F46570">
              <w:rPr>
                <w:rFonts w:cs="Tahoma"/>
                <w:b/>
                <w:szCs w:val="20"/>
              </w:rPr>
              <w:t>Ders</w:t>
            </w:r>
          </w:p>
        </w:tc>
        <w:tc>
          <w:tcPr>
            <w:tcW w:w="1784" w:type="pct"/>
            <w:tcMar>
              <w:top w:w="28" w:type="dxa"/>
              <w:bottom w:w="28" w:type="dxa"/>
            </w:tcMar>
            <w:vAlign w:val="center"/>
          </w:tcPr>
          <w:p w:rsidR="00B835D1" w:rsidRPr="00974C90" w:rsidP="00903D9A" w14:paraId="1ACBF391" w14:textId="77777777">
            <w:pPr>
              <w:pStyle w:val="NoSpacing"/>
              <w:rPr>
                <w:rFonts w:cs="Tahoma"/>
                <w:szCs w:val="20"/>
              </w:rPr>
            </w:pPr>
            <w:r>
              <w:rPr>
                <w:rFonts w:cs="Tahoma"/>
                <w:szCs w:val="20"/>
              </w:rPr>
              <w:t>TÜRKÇE</w:t>
            </w:r>
          </w:p>
        </w:tc>
      </w:tr>
      <w:tr w14:paraId="17B06D9F" w14:textId="77777777" w:rsidTr="00FF69BA">
        <w:tblPrEx>
          <w:tblW w:w="4822" w:type="pct"/>
          <w:tblInd w:w="274" w:type="dxa"/>
          <w:tblLayout w:type="fixed"/>
          <w:tblLook w:val="04A0"/>
        </w:tblPrEx>
        <w:trPr>
          <w:trHeight w:val="218"/>
        </w:trPr>
        <w:tc>
          <w:tcPr>
            <w:tcW w:w="987" w:type="pct"/>
            <w:tcMar>
              <w:top w:w="28" w:type="dxa"/>
              <w:bottom w:w="28" w:type="dxa"/>
            </w:tcMar>
            <w:vAlign w:val="center"/>
          </w:tcPr>
          <w:p w:rsidR="00B835D1" w:rsidRPr="00974C90" w:rsidP="00903D9A" w14:paraId="00F7D6BA" w14:textId="77777777">
            <w:pPr>
              <w:pStyle w:val="NoSpacing"/>
              <w:rPr>
                <w:rFonts w:cs="Tahoma"/>
                <w:b/>
                <w:szCs w:val="20"/>
              </w:rPr>
            </w:pPr>
            <w:r w:rsidRPr="00974C90">
              <w:rPr>
                <w:rFonts w:cs="Tahoma"/>
                <w:b/>
                <w:szCs w:val="20"/>
              </w:rPr>
              <w:t>Tema</w:t>
            </w:r>
          </w:p>
        </w:tc>
        <w:tc>
          <w:tcPr>
            <w:tcW w:w="1777" w:type="pct"/>
            <w:tcMar>
              <w:top w:w="28" w:type="dxa"/>
              <w:bottom w:w="28" w:type="dxa"/>
            </w:tcMar>
            <w:vAlign w:val="center"/>
          </w:tcPr>
          <w:p w:rsidR="00B835D1" w:rsidRPr="00974C90" w:rsidP="00903D9A" w14:paraId="3EF5456F" w14:textId="77777777">
            <w:pPr>
              <w:pStyle w:val="NoSpacing"/>
              <w:rPr>
                <w:rFonts w:cs="Tahoma"/>
                <w:szCs w:val="20"/>
              </w:rPr>
            </w:pPr>
            <w:r w:rsidRPr="00974C90">
              <w:rPr>
                <w:rFonts w:cs="Tahoma"/>
                <w:szCs w:val="20"/>
              </w:rPr>
              <w:t xml:space="preserve">1. </w:t>
            </w:r>
            <w:r>
              <w:rPr>
                <w:rFonts w:cs="Tahoma"/>
                <w:szCs w:val="20"/>
              </w:rPr>
              <w:t>TEMA</w:t>
            </w:r>
            <w:r w:rsidRPr="00974C90">
              <w:rPr>
                <w:rFonts w:cs="Tahoma"/>
                <w:szCs w:val="20"/>
              </w:rPr>
              <w:t xml:space="preserve">: </w:t>
            </w:r>
            <w:r w:rsidRPr="00166486">
              <w:rPr>
                <w:rFonts w:cs="Tahoma"/>
                <w:b/>
                <w:color w:val="FF0000"/>
                <w:szCs w:val="20"/>
              </w:rPr>
              <w:t>DEĞERLERİMİZLE VARIZ</w:t>
            </w:r>
          </w:p>
        </w:tc>
        <w:tc>
          <w:tcPr>
            <w:tcW w:w="386" w:type="pct"/>
            <w:tcMar>
              <w:top w:w="28" w:type="dxa"/>
              <w:bottom w:w="28" w:type="dxa"/>
            </w:tcMar>
            <w:vAlign w:val="center"/>
          </w:tcPr>
          <w:p w:rsidR="00B835D1" w:rsidRPr="00F46570" w:rsidP="00903D9A" w14:paraId="62757F13" w14:textId="77777777">
            <w:pPr>
              <w:pStyle w:val="NoSpacing"/>
              <w:rPr>
                <w:rFonts w:cs="Tahoma"/>
                <w:b/>
                <w:szCs w:val="20"/>
              </w:rPr>
            </w:pPr>
            <w:r w:rsidRPr="00F46570">
              <w:rPr>
                <w:rFonts w:cs="Tahoma"/>
                <w:b/>
                <w:szCs w:val="20"/>
              </w:rPr>
              <w:t>Süre</w:t>
            </w:r>
          </w:p>
        </w:tc>
        <w:tc>
          <w:tcPr>
            <w:tcW w:w="1784" w:type="pct"/>
            <w:tcMar>
              <w:top w:w="28" w:type="dxa"/>
              <w:bottom w:w="28" w:type="dxa"/>
            </w:tcMar>
            <w:vAlign w:val="center"/>
          </w:tcPr>
          <w:p w:rsidR="00B835D1" w:rsidRPr="00974C90" w:rsidP="00903D9A" w14:paraId="5098F9B5" w14:textId="77777777">
            <w:pPr>
              <w:pStyle w:val="NoSpacing"/>
              <w:rPr>
                <w:rFonts w:cs="Tahoma"/>
                <w:szCs w:val="20"/>
              </w:rPr>
            </w:pPr>
            <w:r>
              <w:rPr>
                <w:rFonts w:cs="Tahoma"/>
                <w:szCs w:val="20"/>
              </w:rPr>
              <w:t xml:space="preserve">10 </w:t>
            </w:r>
            <w:r w:rsidRPr="00974C90">
              <w:rPr>
                <w:rFonts w:cs="Tahoma"/>
                <w:szCs w:val="20"/>
              </w:rPr>
              <w:t>Ders Saati</w:t>
            </w:r>
          </w:p>
        </w:tc>
      </w:tr>
      <w:tr w14:paraId="7CB2D0FE" w14:textId="77777777" w:rsidTr="00FF69BA">
        <w:tblPrEx>
          <w:tblW w:w="4822" w:type="pct"/>
          <w:tblInd w:w="274" w:type="dxa"/>
          <w:tblLayout w:type="fixed"/>
          <w:tblLook w:val="04A0"/>
        </w:tblPrEx>
        <w:trPr>
          <w:trHeight w:val="218"/>
        </w:trPr>
        <w:tc>
          <w:tcPr>
            <w:tcW w:w="987" w:type="pct"/>
            <w:tcMar>
              <w:top w:w="28" w:type="dxa"/>
              <w:bottom w:w="28" w:type="dxa"/>
            </w:tcMar>
            <w:vAlign w:val="center"/>
          </w:tcPr>
          <w:p w:rsidR="00B835D1" w:rsidRPr="00974C90" w:rsidP="00903D9A" w14:paraId="666A3092" w14:textId="77777777">
            <w:pPr>
              <w:pStyle w:val="NoSpacing"/>
              <w:rPr>
                <w:rFonts w:cs="Tahoma"/>
                <w:b/>
                <w:szCs w:val="20"/>
              </w:rPr>
            </w:pPr>
            <w:r>
              <w:rPr>
                <w:rFonts w:cs="Tahoma"/>
                <w:b/>
                <w:szCs w:val="20"/>
              </w:rPr>
              <w:t>Metin Adı</w:t>
            </w:r>
          </w:p>
        </w:tc>
        <w:tc>
          <w:tcPr>
            <w:tcW w:w="3974" w:type="pct"/>
            <w:gridSpan w:val="3"/>
            <w:tcMar>
              <w:top w:w="28" w:type="dxa"/>
              <w:bottom w:w="28" w:type="dxa"/>
            </w:tcMar>
            <w:vAlign w:val="center"/>
          </w:tcPr>
          <w:p w:rsidR="00B835D1" w:rsidRPr="00B835D1" w:rsidP="00B835D1" w14:paraId="2148A7E9" w14:textId="77777777">
            <w:pPr>
              <w:pStyle w:val="NoSpacing"/>
              <w:rPr>
                <w:rFonts w:cs="Tahoma"/>
                <w:b/>
                <w:color w:val="FF0000"/>
                <w:szCs w:val="20"/>
                <w14:ligatures w14:val="standardContextual"/>
              </w:rPr>
            </w:pPr>
            <w:r w:rsidRPr="00B835D1">
              <w:rPr>
                <w:rFonts w:cs="Tahoma"/>
                <w:b/>
                <w:color w:val="FF0000"/>
                <w:szCs w:val="20"/>
                <w14:ligatures w14:val="standardContextual"/>
              </w:rPr>
              <w:t>GÜVERCİN TİNİ (6 ders)</w:t>
            </w:r>
          </w:p>
          <w:p w:rsidR="00B835D1" w:rsidRPr="009B427D" w:rsidP="00B835D1" w14:paraId="3F6E11EF" w14:textId="7B5E50D6">
            <w:pPr>
              <w:pStyle w:val="NoSpacing"/>
              <w:rPr>
                <w:rFonts w:cs="Tahoma"/>
                <w:b/>
                <w:color w:val="FF0000"/>
                <w:szCs w:val="20"/>
                <w14:ligatures w14:val="standardContextual"/>
              </w:rPr>
            </w:pPr>
            <w:r w:rsidRPr="00B835D1">
              <w:rPr>
                <w:rFonts w:cs="Tahoma"/>
                <w:b/>
                <w:color w:val="FF0000"/>
                <w:szCs w:val="20"/>
                <w14:ligatures w14:val="standardContextual"/>
              </w:rPr>
              <w:t>İYİLİK YAP İYİLİK BUL (4 ders)</w:t>
            </w:r>
          </w:p>
        </w:tc>
      </w:tr>
      <w:tr w14:paraId="774C95DD" w14:textId="77777777" w:rsidTr="00FF69BA">
        <w:tblPrEx>
          <w:tblW w:w="4822" w:type="pct"/>
          <w:tblInd w:w="274" w:type="dxa"/>
          <w:tblLayout w:type="fixed"/>
          <w:tblLook w:val="04A0"/>
        </w:tblPrEx>
        <w:trPr>
          <w:trHeight w:val="218"/>
        </w:trPr>
        <w:tc>
          <w:tcPr>
            <w:tcW w:w="987" w:type="pct"/>
            <w:tcMar>
              <w:top w:w="28" w:type="dxa"/>
              <w:bottom w:w="28" w:type="dxa"/>
            </w:tcMar>
            <w:vAlign w:val="center"/>
          </w:tcPr>
          <w:p w:rsidR="00B835D1" w:rsidRPr="00974C90" w:rsidP="00903D9A" w14:paraId="730891F0" w14:textId="77777777">
            <w:pPr>
              <w:pStyle w:val="NoSpacing"/>
              <w:rPr>
                <w:rFonts w:cs="Tahoma"/>
                <w:b/>
                <w:szCs w:val="20"/>
              </w:rPr>
            </w:pPr>
            <w:r w:rsidRPr="00974C90">
              <w:rPr>
                <w:rFonts w:cs="Tahoma"/>
                <w:b/>
                <w:szCs w:val="20"/>
              </w:rPr>
              <w:t>Öğrenme Çıktıları ve Süreç Bileşenleri</w:t>
            </w:r>
          </w:p>
        </w:tc>
        <w:tc>
          <w:tcPr>
            <w:tcW w:w="3974" w:type="pct"/>
            <w:gridSpan w:val="3"/>
            <w:tcMar>
              <w:top w:w="28" w:type="dxa"/>
              <w:bottom w:w="28" w:type="dxa"/>
            </w:tcMar>
            <w:vAlign w:val="center"/>
          </w:tcPr>
          <w:p w:rsidR="00195FD0" w:rsidRPr="00195FD0" w:rsidP="00195FD0" w14:paraId="6FBE4A96" w14:textId="77777777">
            <w:pPr>
              <w:pStyle w:val="NoSpacing"/>
              <w:rPr>
                <w:b/>
              </w:rPr>
            </w:pPr>
            <w:r w:rsidRPr="00195FD0">
              <w:rPr>
                <w:b/>
              </w:rPr>
              <w:t>T.K.2.3. Konuşma kurallarını uygulayabilme</w:t>
            </w:r>
          </w:p>
          <w:p w:rsidR="00195FD0" w:rsidRPr="00195FD0" w:rsidP="00195FD0" w14:paraId="724045B0" w14:textId="77777777">
            <w:pPr>
              <w:pStyle w:val="NoSpacing"/>
            </w:pPr>
            <w:r w:rsidRPr="00195FD0">
              <w:t>ç) Konuşmalarında, sözcükleri yerinde ve anlamına uygun kullanır.</w:t>
            </w:r>
          </w:p>
          <w:p w:rsidR="00195FD0" w:rsidRPr="00195FD0" w:rsidP="00195FD0" w14:paraId="26BE720A" w14:textId="77777777">
            <w:pPr>
              <w:pStyle w:val="NoSpacing"/>
            </w:pPr>
            <w:r w:rsidRPr="00195FD0">
              <w:t>e) Konuşmalarında anlamlı ve kurallı cümleler kullanır.</w:t>
            </w:r>
          </w:p>
          <w:p w:rsidR="00195FD0" w:rsidRPr="00195FD0" w:rsidP="00195FD0" w14:paraId="7329C245" w14:textId="77777777">
            <w:pPr>
              <w:pStyle w:val="NoSpacing"/>
              <w:rPr>
                <w:b/>
              </w:rPr>
            </w:pPr>
            <w:r w:rsidRPr="00195FD0">
              <w:rPr>
                <w:b/>
              </w:rPr>
              <w:t>T.O.2.1. Okuma sürecini yönetebilme</w:t>
            </w:r>
          </w:p>
          <w:p w:rsidR="00195FD0" w:rsidRPr="00195FD0" w:rsidP="00195FD0" w14:paraId="240ECCB3" w14:textId="77777777">
            <w:pPr>
              <w:pStyle w:val="NoSpacing"/>
            </w:pPr>
            <w:r w:rsidRPr="00195FD0">
              <w:t>a) Okuyacağı metnin başlığı ve görsellerini inceler.</w:t>
            </w:r>
          </w:p>
          <w:p w:rsidR="00195FD0" w:rsidRPr="00195FD0" w:rsidP="00195FD0" w14:paraId="66CFBDC6" w14:textId="77777777">
            <w:pPr>
              <w:pStyle w:val="NoSpacing"/>
            </w:pPr>
            <w:r w:rsidRPr="00195FD0">
              <w:t>c) Kuralına uygun sesli ve sessiz okur.</w:t>
            </w:r>
          </w:p>
          <w:p w:rsidR="00195FD0" w:rsidRPr="00195FD0" w:rsidP="00195FD0" w14:paraId="4AB05176" w14:textId="77777777">
            <w:pPr>
              <w:pStyle w:val="NoSpacing"/>
            </w:pPr>
            <w:r w:rsidRPr="00195FD0">
              <w:t>ç) Noktalama işaretlerine dikkat ederek okur.</w:t>
            </w:r>
          </w:p>
          <w:p w:rsidR="00195FD0" w:rsidRPr="00195FD0" w:rsidP="00195FD0" w14:paraId="6931F15C" w14:textId="77777777">
            <w:pPr>
              <w:pStyle w:val="NoSpacing"/>
              <w:rPr>
                <w:b/>
              </w:rPr>
            </w:pPr>
            <w:r w:rsidRPr="00195FD0">
              <w:rPr>
                <w:b/>
              </w:rPr>
              <w:t>T.O.2.2. Okudukları ile ilgili anlam oluşturabilme</w:t>
            </w:r>
          </w:p>
          <w:p w:rsidR="00195FD0" w:rsidRPr="00195FD0" w:rsidP="00195FD0" w14:paraId="3C0539ED" w14:textId="77777777">
            <w:pPr>
              <w:pStyle w:val="NoSpacing"/>
            </w:pPr>
            <w:r w:rsidRPr="00195FD0">
              <w:t>a) Okuduğu metindeki bilgiler ile ön bilgileri arasında bağlantı kurar.</w:t>
            </w:r>
          </w:p>
          <w:p w:rsidR="00195FD0" w:rsidRPr="00195FD0" w:rsidP="00195FD0" w14:paraId="2F8C1B54" w14:textId="77777777">
            <w:pPr>
              <w:pStyle w:val="NoSpacing"/>
            </w:pPr>
            <w:r w:rsidRPr="00195FD0">
              <w:t>b) Okuyacağı metnin başlığından ve görsellerinden hareketle metnin konusu hakkındatahminde bulunur.</w:t>
            </w:r>
          </w:p>
          <w:p w:rsidR="00195FD0" w:rsidRPr="00195FD0" w:rsidP="00195FD0" w14:paraId="2D014460" w14:textId="77777777">
            <w:pPr>
              <w:pStyle w:val="NoSpacing"/>
              <w:rPr>
                <w:b/>
              </w:rPr>
            </w:pPr>
            <w:r w:rsidRPr="00195FD0">
              <w:rPr>
                <w:b/>
              </w:rPr>
              <w:t>T.O.2.3. Okuduklarını çözümleyebilme</w:t>
            </w:r>
          </w:p>
          <w:p w:rsidR="00195FD0" w:rsidRPr="00195FD0" w:rsidP="00195FD0" w14:paraId="24A8EF11" w14:textId="77777777">
            <w:pPr>
              <w:pStyle w:val="NoSpacing"/>
            </w:pPr>
            <w:r w:rsidRPr="00195FD0">
              <w:t>a) Okuduğu metindeki karakter, olay ve bilgileri açıklar</w:t>
            </w:r>
          </w:p>
          <w:p w:rsidR="00195FD0" w:rsidRPr="00195FD0" w:rsidP="00195FD0" w14:paraId="7FE830FE" w14:textId="77777777">
            <w:pPr>
              <w:pStyle w:val="NoSpacing"/>
              <w:rPr>
                <w:b/>
              </w:rPr>
            </w:pPr>
            <w:r w:rsidRPr="00195FD0">
              <w:rPr>
                <w:b/>
              </w:rPr>
              <w:t>T.Y.2.1. Yazılı anlatım becerilerini yönetebilme</w:t>
            </w:r>
          </w:p>
          <w:p w:rsidR="00195FD0" w:rsidRPr="00195FD0" w:rsidP="00195FD0" w14:paraId="09AC8DF7" w14:textId="77777777">
            <w:pPr>
              <w:pStyle w:val="NoSpacing"/>
            </w:pPr>
            <w:r w:rsidRPr="00195FD0">
              <w:t>f) Yazılarında sözcükleri anlamına uygun kullanır.</w:t>
            </w:r>
          </w:p>
          <w:p w:rsidR="00195FD0" w:rsidRPr="00195FD0" w:rsidP="00195FD0" w14:paraId="3BCF02CA" w14:textId="77777777">
            <w:pPr>
              <w:pStyle w:val="NoSpacing"/>
              <w:rPr>
                <w:b/>
              </w:rPr>
            </w:pPr>
            <w:r w:rsidRPr="00195FD0">
              <w:rPr>
                <w:b/>
              </w:rPr>
              <w:t>T.Y.2.3. Yazma kurallarını uygulayabilme</w:t>
            </w:r>
          </w:p>
          <w:p w:rsidR="00195FD0" w:rsidRPr="00195FD0" w:rsidP="00195FD0" w14:paraId="0FAAD2DB" w14:textId="77777777">
            <w:pPr>
              <w:pStyle w:val="NoSpacing"/>
            </w:pPr>
            <w:r w:rsidRPr="00195FD0">
              <w:t>b) Anlamını bilmediği sözcüğün anlamını çevrim içi veya basılı kaynaklardan araştırarakyazar.</w:t>
            </w:r>
          </w:p>
          <w:p w:rsidR="00195FD0" w:rsidRPr="00195FD0" w:rsidP="00195FD0" w14:paraId="2767DC60" w14:textId="77777777">
            <w:pPr>
              <w:pStyle w:val="NoSpacing"/>
            </w:pPr>
            <w:r w:rsidRPr="00195FD0">
              <w:t>c) Yazılarında sözcükleri yerinde kullanır.</w:t>
            </w:r>
          </w:p>
          <w:p w:rsidR="00B835D1" w:rsidRPr="00195FD0" w:rsidP="00195FD0" w14:paraId="1BFA95AC" w14:textId="567E06EC">
            <w:pPr>
              <w:pStyle w:val="NoSpacing"/>
              <w:rPr>
                <w:szCs w:val="20"/>
              </w:rPr>
            </w:pPr>
            <w:r w:rsidRPr="00195FD0">
              <w:t>ğ) Yazılarında noktalama işaretlerini (nokta, kesme işareti, virgül, iki nokta, ünlem,tırnak işareti, soru işareti, kısa çizgi) kuralına uygun kullanır.</w:t>
            </w:r>
          </w:p>
        </w:tc>
      </w:tr>
      <w:tr w14:paraId="643EE45B" w14:textId="77777777" w:rsidTr="00FF69BA">
        <w:tblPrEx>
          <w:tblW w:w="4822" w:type="pct"/>
          <w:tblInd w:w="274" w:type="dxa"/>
          <w:tblLayout w:type="fixed"/>
          <w:tblLook w:val="04A0"/>
        </w:tblPrEx>
        <w:trPr>
          <w:trHeight w:val="218"/>
        </w:trPr>
        <w:tc>
          <w:tcPr>
            <w:tcW w:w="987" w:type="pct"/>
            <w:tcMar>
              <w:top w:w="28" w:type="dxa"/>
              <w:bottom w:w="28" w:type="dxa"/>
            </w:tcMar>
            <w:vAlign w:val="center"/>
          </w:tcPr>
          <w:p w:rsidR="00B835D1" w:rsidRPr="00974C90" w:rsidP="00903D9A" w14:paraId="501E29D5" w14:textId="77777777">
            <w:pPr>
              <w:pStyle w:val="NoSpacing"/>
              <w:rPr>
                <w:rFonts w:cs="Tahoma"/>
                <w:b/>
                <w:szCs w:val="20"/>
              </w:rPr>
            </w:pPr>
            <w:r w:rsidRPr="00974C90">
              <w:rPr>
                <w:rFonts w:cs="Tahoma"/>
                <w:b/>
                <w:szCs w:val="20"/>
              </w:rPr>
              <w:t>Eğitim Araç ve Gereçleri</w:t>
            </w:r>
          </w:p>
        </w:tc>
        <w:tc>
          <w:tcPr>
            <w:tcW w:w="3974" w:type="pct"/>
            <w:gridSpan w:val="3"/>
            <w:tcMar>
              <w:top w:w="28" w:type="dxa"/>
              <w:bottom w:w="28" w:type="dxa"/>
            </w:tcMar>
            <w:vAlign w:val="center"/>
          </w:tcPr>
          <w:p w:rsidR="00B835D1" w:rsidRPr="00974C90" w:rsidP="00903D9A" w14:paraId="3037B59C" w14:textId="77777777">
            <w:pPr>
              <w:pStyle w:val="NoSpacing"/>
              <w:rPr>
                <w:rFonts w:cs="Tahoma"/>
                <w:szCs w:val="20"/>
              </w:rPr>
            </w:pPr>
            <w:r w:rsidRPr="009F3AD1">
              <w:rPr>
                <w:rFonts w:cs="Tahoma"/>
                <w:szCs w:val="20"/>
              </w:rPr>
              <w:t>1-Ders Kitabı 2-Akıllı tahta</w:t>
            </w:r>
            <w:r>
              <w:rPr>
                <w:rFonts w:cs="Tahoma"/>
                <w:szCs w:val="20"/>
              </w:rPr>
              <w:t xml:space="preserve"> </w:t>
            </w:r>
            <w:r w:rsidRPr="009F3AD1">
              <w:rPr>
                <w:rFonts w:cs="Tahoma"/>
                <w:szCs w:val="20"/>
              </w:rPr>
              <w:t>3-Haritalar</w:t>
            </w:r>
            <w:r>
              <w:rPr>
                <w:rFonts w:cs="Tahoma"/>
                <w:szCs w:val="20"/>
              </w:rPr>
              <w:t xml:space="preserve"> </w:t>
            </w:r>
            <w:r w:rsidRPr="009F3AD1">
              <w:rPr>
                <w:rFonts w:cs="Tahoma"/>
                <w:szCs w:val="20"/>
              </w:rPr>
              <w:t>4-Videolar</w:t>
            </w:r>
            <w:r>
              <w:rPr>
                <w:rFonts w:cs="Tahoma"/>
                <w:szCs w:val="20"/>
              </w:rPr>
              <w:t xml:space="preserve"> </w:t>
            </w:r>
            <w:r w:rsidRPr="009F3AD1">
              <w:rPr>
                <w:rFonts w:cs="Tahoma"/>
                <w:szCs w:val="20"/>
              </w:rPr>
              <w:t xml:space="preserve">5-EBA </w:t>
            </w:r>
            <w:r>
              <w:rPr>
                <w:rFonts w:cs="Tahoma"/>
                <w:szCs w:val="20"/>
              </w:rPr>
              <w:t xml:space="preserve"> </w:t>
            </w:r>
            <w:r w:rsidRPr="009F3AD1">
              <w:rPr>
                <w:rFonts w:cs="Tahoma"/>
                <w:szCs w:val="20"/>
              </w:rPr>
              <w:t>6-Atık Malzemeler</w:t>
            </w:r>
            <w:r>
              <w:rPr>
                <w:rFonts w:cs="Tahoma"/>
                <w:szCs w:val="20"/>
              </w:rPr>
              <w:t xml:space="preserve"> </w:t>
            </w:r>
            <w:r w:rsidRPr="009F3AD1">
              <w:rPr>
                <w:rFonts w:cs="Tahoma"/>
                <w:szCs w:val="20"/>
              </w:rPr>
              <w:t>7-Doğa Malzemeleri</w:t>
            </w:r>
            <w:r>
              <w:rPr>
                <w:rFonts w:cs="Tahoma"/>
                <w:szCs w:val="20"/>
              </w:rPr>
              <w:t xml:space="preserve"> </w:t>
            </w:r>
            <w:r w:rsidRPr="009F3AD1">
              <w:rPr>
                <w:rFonts w:cs="Tahoma"/>
                <w:szCs w:val="20"/>
              </w:rPr>
              <w:t>8-Kağıt Türleri</w:t>
            </w:r>
          </w:p>
        </w:tc>
      </w:tr>
      <w:tr w14:paraId="75C2AE80" w14:textId="77777777" w:rsidTr="00FF69BA">
        <w:tblPrEx>
          <w:tblW w:w="4822" w:type="pct"/>
          <w:tblInd w:w="274" w:type="dxa"/>
          <w:tblLayout w:type="fixed"/>
          <w:tblLook w:val="04A0"/>
        </w:tblPrEx>
        <w:trPr>
          <w:trHeight w:val="218"/>
        </w:trPr>
        <w:tc>
          <w:tcPr>
            <w:tcW w:w="987" w:type="pct"/>
            <w:tcMar>
              <w:top w:w="28" w:type="dxa"/>
              <w:bottom w:w="28" w:type="dxa"/>
            </w:tcMar>
            <w:vAlign w:val="center"/>
          </w:tcPr>
          <w:p w:rsidR="00B835D1" w:rsidRPr="00974C90" w:rsidP="00903D9A" w14:paraId="5BCB6A39" w14:textId="77777777">
            <w:pPr>
              <w:pStyle w:val="NoSpacing"/>
              <w:rPr>
                <w:rFonts w:cs="Tahoma"/>
                <w:b/>
                <w:szCs w:val="20"/>
              </w:rPr>
            </w:pPr>
            <w:r w:rsidRPr="00974C90">
              <w:rPr>
                <w:rFonts w:cs="Tahoma"/>
                <w:b/>
                <w:szCs w:val="20"/>
              </w:rPr>
              <w:t>Yöntem ve Teknikler</w:t>
            </w:r>
          </w:p>
        </w:tc>
        <w:tc>
          <w:tcPr>
            <w:tcW w:w="3974" w:type="pct"/>
            <w:gridSpan w:val="3"/>
            <w:tcMar>
              <w:top w:w="28" w:type="dxa"/>
              <w:bottom w:w="28" w:type="dxa"/>
            </w:tcMar>
            <w:vAlign w:val="center"/>
          </w:tcPr>
          <w:p w:rsidR="00B835D1" w:rsidRPr="00974C90" w:rsidP="00903D9A" w14:paraId="25B6ED84" w14:textId="77777777">
            <w:pPr>
              <w:pStyle w:val="NoSpacing"/>
              <w:rPr>
                <w:rFonts w:cs="Tahoma"/>
                <w:szCs w:val="20"/>
              </w:rPr>
            </w:pPr>
            <w:r>
              <w:rPr>
                <w:rFonts w:cs="Tahoma"/>
                <w:szCs w:val="20"/>
              </w:rPr>
              <w:t>1.Anlatım 2.Tüme</w:t>
            </w:r>
            <w:r w:rsidRPr="00974C90">
              <w:rPr>
                <w:rFonts w:cs="Tahoma"/>
                <w:szCs w:val="20"/>
              </w:rPr>
              <w:t>varım 3. Tümdengelim 4. Grup tartışması 5. Gezi gözlem 6. Gösteri 7. Soru yanıt 8. Örnek olay  9. Beyin fırtınası 10. Canlandırma 11. Grup çalışmaları 12. Oyunlar 13. Rol yapma 14. Canlandırma</w:t>
            </w:r>
          </w:p>
        </w:tc>
      </w:tr>
      <w:tr w14:paraId="3EFA3F58" w14:textId="77777777" w:rsidTr="00903D9A">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B835D1" w:rsidRPr="00974C90" w:rsidP="00903D9A" w14:paraId="48AD64A1" w14:textId="77777777">
            <w:pPr>
              <w:pStyle w:val="NoSpacing"/>
              <w:rPr>
                <w:rFonts w:cs="Tahoma"/>
                <w:b/>
                <w:szCs w:val="20"/>
              </w:rPr>
            </w:pPr>
            <w:r w:rsidRPr="00974C90">
              <w:rPr>
                <w:rFonts w:cs="Tahoma"/>
                <w:b/>
                <w:color w:val="FF0000"/>
                <w:szCs w:val="20"/>
              </w:rPr>
              <w:t xml:space="preserve">PROGRAMLAR ARASI BİLEŞENLER </w:t>
            </w:r>
          </w:p>
        </w:tc>
      </w:tr>
      <w:tr w14:paraId="09DFBAB1" w14:textId="77777777" w:rsidTr="00FF69BA">
        <w:tblPrEx>
          <w:tblW w:w="4822" w:type="pct"/>
          <w:tblInd w:w="274" w:type="dxa"/>
          <w:tblLayout w:type="fixed"/>
          <w:tblLook w:val="04A0"/>
        </w:tblPrEx>
        <w:trPr>
          <w:trHeight w:val="218"/>
        </w:trPr>
        <w:tc>
          <w:tcPr>
            <w:tcW w:w="987" w:type="pct"/>
            <w:tcMar>
              <w:top w:w="28" w:type="dxa"/>
              <w:bottom w:w="28" w:type="dxa"/>
            </w:tcMar>
            <w:vAlign w:val="center"/>
          </w:tcPr>
          <w:p w:rsidR="00B835D1" w:rsidRPr="00974C90" w:rsidP="00903D9A" w14:paraId="215CD80E" w14:textId="77777777">
            <w:pPr>
              <w:pStyle w:val="NoSpacing"/>
              <w:rPr>
                <w:rFonts w:cs="Tahoma"/>
                <w:b/>
                <w:szCs w:val="20"/>
              </w:rPr>
            </w:pPr>
            <w:r w:rsidRPr="00974C90">
              <w:rPr>
                <w:rFonts w:cs="Tahoma"/>
                <w:b/>
                <w:szCs w:val="20"/>
              </w:rPr>
              <w:t>Sosyal-Duyg Öğr. Bec.</w:t>
            </w:r>
          </w:p>
        </w:tc>
        <w:tc>
          <w:tcPr>
            <w:tcW w:w="3974" w:type="pct"/>
            <w:gridSpan w:val="3"/>
            <w:tcMar>
              <w:top w:w="28" w:type="dxa"/>
              <w:bottom w:w="28" w:type="dxa"/>
            </w:tcMar>
            <w:vAlign w:val="center"/>
          </w:tcPr>
          <w:p w:rsidR="00B835D1" w:rsidRPr="00974C90" w:rsidP="00903D9A" w14:paraId="01D956B3" w14:textId="77777777">
            <w:pPr>
              <w:pStyle w:val="NoSpacing"/>
              <w:rPr>
                <w:rFonts w:cs="Tahoma"/>
                <w:szCs w:val="20"/>
              </w:rPr>
            </w:pPr>
            <w:r w:rsidRPr="00D15213">
              <w:rPr>
                <w:rFonts w:cs="Tahoma"/>
                <w:szCs w:val="20"/>
              </w:rPr>
              <w:t>SDB1.1. Kendini Tanıma, SDB1.3. Kendine Uyarlama (Öz Yansıtma Becerisi), SDB2.1. İletişim</w:t>
            </w:r>
          </w:p>
        </w:tc>
      </w:tr>
      <w:tr w14:paraId="2EC8EBD8" w14:textId="77777777" w:rsidTr="00FF69BA">
        <w:tblPrEx>
          <w:tblW w:w="4822" w:type="pct"/>
          <w:tblInd w:w="274" w:type="dxa"/>
          <w:tblLayout w:type="fixed"/>
          <w:tblLook w:val="04A0"/>
        </w:tblPrEx>
        <w:trPr>
          <w:trHeight w:val="231"/>
        </w:trPr>
        <w:tc>
          <w:tcPr>
            <w:tcW w:w="987" w:type="pct"/>
            <w:tcMar>
              <w:top w:w="28" w:type="dxa"/>
              <w:bottom w:w="28" w:type="dxa"/>
            </w:tcMar>
            <w:vAlign w:val="center"/>
          </w:tcPr>
          <w:p w:rsidR="00B835D1" w:rsidRPr="00974C90" w:rsidP="00903D9A" w14:paraId="6709CB7A" w14:textId="77777777">
            <w:pPr>
              <w:pStyle w:val="NoSpacing"/>
              <w:rPr>
                <w:rFonts w:cs="Tahoma"/>
                <w:b/>
                <w:szCs w:val="20"/>
              </w:rPr>
            </w:pPr>
            <w:r w:rsidRPr="00974C90">
              <w:rPr>
                <w:rFonts w:cs="Tahoma"/>
                <w:b/>
                <w:szCs w:val="20"/>
              </w:rPr>
              <w:t>Değerler</w:t>
            </w:r>
          </w:p>
        </w:tc>
        <w:tc>
          <w:tcPr>
            <w:tcW w:w="3974" w:type="pct"/>
            <w:gridSpan w:val="3"/>
            <w:tcMar>
              <w:top w:w="28" w:type="dxa"/>
              <w:bottom w:w="28" w:type="dxa"/>
            </w:tcMar>
            <w:vAlign w:val="center"/>
          </w:tcPr>
          <w:p w:rsidR="00B835D1" w:rsidRPr="00974C90" w:rsidP="00903D9A" w14:paraId="7DCFFA79" w14:textId="77777777">
            <w:pPr>
              <w:pStyle w:val="NoSpacing"/>
              <w:rPr>
                <w:rFonts w:cs="Tahoma"/>
                <w:szCs w:val="20"/>
              </w:rPr>
            </w:pPr>
            <w:r w:rsidRPr="00D15213">
              <w:rPr>
                <w:rFonts w:cs="Tahoma"/>
                <w:szCs w:val="20"/>
              </w:rPr>
              <w:t>D14. Saygı, D16. Sorumluluk</w:t>
            </w:r>
          </w:p>
        </w:tc>
      </w:tr>
      <w:tr w14:paraId="7A8E420A" w14:textId="77777777" w:rsidTr="00FF69BA">
        <w:tblPrEx>
          <w:tblW w:w="4822" w:type="pct"/>
          <w:tblInd w:w="274" w:type="dxa"/>
          <w:tblLayout w:type="fixed"/>
          <w:tblLook w:val="04A0"/>
        </w:tblPrEx>
        <w:trPr>
          <w:trHeight w:val="218"/>
        </w:trPr>
        <w:tc>
          <w:tcPr>
            <w:tcW w:w="987" w:type="pct"/>
            <w:tcMar>
              <w:top w:w="28" w:type="dxa"/>
              <w:bottom w:w="28" w:type="dxa"/>
            </w:tcMar>
            <w:vAlign w:val="center"/>
          </w:tcPr>
          <w:p w:rsidR="00B835D1" w:rsidRPr="00974C90" w:rsidP="00903D9A" w14:paraId="6D0C88EB" w14:textId="77777777">
            <w:pPr>
              <w:pStyle w:val="NoSpacing"/>
              <w:rPr>
                <w:rFonts w:cs="Tahoma"/>
                <w:b/>
                <w:szCs w:val="20"/>
              </w:rPr>
            </w:pPr>
            <w:r w:rsidRPr="00974C90">
              <w:rPr>
                <w:rFonts w:cs="Tahoma"/>
                <w:b/>
                <w:szCs w:val="20"/>
              </w:rPr>
              <w:t>Okuryazarlık Becerileri</w:t>
            </w:r>
          </w:p>
        </w:tc>
        <w:tc>
          <w:tcPr>
            <w:tcW w:w="3974" w:type="pct"/>
            <w:gridSpan w:val="3"/>
            <w:tcMar>
              <w:top w:w="28" w:type="dxa"/>
              <w:bottom w:w="28" w:type="dxa"/>
            </w:tcMar>
            <w:vAlign w:val="center"/>
          </w:tcPr>
          <w:p w:rsidR="00B835D1" w:rsidRPr="00974C90" w:rsidP="00903D9A" w14:paraId="14ED9C34" w14:textId="77777777">
            <w:pPr>
              <w:pStyle w:val="NoSpacing"/>
              <w:rPr>
                <w:rFonts w:cs="Tahoma"/>
                <w:szCs w:val="20"/>
              </w:rPr>
            </w:pPr>
            <w:r w:rsidRPr="00B835D1">
              <w:rPr>
                <w:rFonts w:cs="Tahoma"/>
                <w:szCs w:val="20"/>
              </w:rPr>
              <w:t>OB1. Bilgi Okuryazarlığı, OB2. Dijital Okuryazarlık, OB4. Görsel Okuryazarlık</w:t>
            </w:r>
          </w:p>
        </w:tc>
      </w:tr>
      <w:tr w14:paraId="31C03F41" w14:textId="77777777" w:rsidTr="00FF69BA">
        <w:tblPrEx>
          <w:tblW w:w="4822" w:type="pct"/>
          <w:tblInd w:w="274" w:type="dxa"/>
          <w:tblLayout w:type="fixed"/>
          <w:tblLook w:val="04A0"/>
        </w:tblPrEx>
        <w:trPr>
          <w:trHeight w:val="374"/>
        </w:trPr>
        <w:tc>
          <w:tcPr>
            <w:tcW w:w="987" w:type="pct"/>
            <w:tcMar>
              <w:top w:w="28" w:type="dxa"/>
              <w:bottom w:w="28" w:type="dxa"/>
            </w:tcMar>
            <w:vAlign w:val="center"/>
          </w:tcPr>
          <w:p w:rsidR="00B835D1" w:rsidRPr="00974C90" w:rsidP="00903D9A" w14:paraId="3E8880F4" w14:textId="77777777">
            <w:pPr>
              <w:pStyle w:val="NoSpacing"/>
              <w:rPr>
                <w:rFonts w:cs="Tahoma"/>
                <w:b/>
                <w:szCs w:val="20"/>
              </w:rPr>
            </w:pPr>
            <w:r>
              <w:rPr>
                <w:rFonts w:cs="Tahoma"/>
                <w:b/>
                <w:szCs w:val="20"/>
              </w:rPr>
              <w:t>ÖĞRENME KANITLARI</w:t>
            </w:r>
          </w:p>
        </w:tc>
        <w:tc>
          <w:tcPr>
            <w:tcW w:w="3974" w:type="pct"/>
            <w:gridSpan w:val="3"/>
            <w:tcMar>
              <w:top w:w="28" w:type="dxa"/>
              <w:bottom w:w="28" w:type="dxa"/>
            </w:tcMar>
            <w:vAlign w:val="center"/>
          </w:tcPr>
          <w:p w:rsidR="00B835D1" w:rsidRPr="00974C90" w:rsidP="00903D9A" w14:paraId="15C7EC48" w14:textId="77777777">
            <w:pPr>
              <w:pStyle w:val="NoSpacing"/>
              <w:rPr>
                <w:rFonts w:cs="Tahoma"/>
                <w:szCs w:val="20"/>
              </w:rPr>
            </w:pPr>
            <w:r w:rsidRPr="009B427D">
              <w:rPr>
                <w:rFonts w:cs="Tahoma"/>
                <w:szCs w:val="20"/>
              </w:rPr>
              <w:t>Öğrenme çıktıları; kontrol listesi, öz değerlendirme formu, gözlem formu kullanılarak değerlendirilebilir. Bütüncül değerlendirme için tüm öğrenme çıktılarından oluşan bir izleme testi uygulanabilir.</w:t>
            </w:r>
          </w:p>
        </w:tc>
      </w:tr>
      <w:tr w14:paraId="0BD66AFA" w14:textId="77777777" w:rsidTr="00FF69BA">
        <w:tblPrEx>
          <w:tblW w:w="4822" w:type="pct"/>
          <w:tblInd w:w="274" w:type="dxa"/>
          <w:tblLayout w:type="fixed"/>
          <w:tblLook w:val="04A0"/>
        </w:tblPrEx>
        <w:trPr>
          <w:trHeight w:val="275"/>
        </w:trPr>
        <w:tc>
          <w:tcPr>
            <w:tcW w:w="987" w:type="pct"/>
            <w:tcMar>
              <w:top w:w="28" w:type="dxa"/>
              <w:bottom w:w="28" w:type="dxa"/>
            </w:tcMar>
            <w:vAlign w:val="center"/>
          </w:tcPr>
          <w:p w:rsidR="00B835D1" w:rsidRPr="00974C90" w:rsidP="00903D9A" w14:paraId="374763D3" w14:textId="77777777">
            <w:pPr>
              <w:pStyle w:val="NoSpacing"/>
              <w:rPr>
                <w:rFonts w:cs="Tahoma"/>
                <w:b/>
                <w:szCs w:val="20"/>
              </w:rPr>
            </w:pPr>
            <w:r w:rsidRPr="00974C90">
              <w:rPr>
                <w:rFonts w:cs="Tahoma"/>
                <w:b/>
                <w:szCs w:val="20"/>
              </w:rPr>
              <w:t>Anahtar Kavramlar</w:t>
            </w:r>
          </w:p>
        </w:tc>
        <w:tc>
          <w:tcPr>
            <w:tcW w:w="3974" w:type="pct"/>
            <w:gridSpan w:val="3"/>
            <w:tcMar>
              <w:top w:w="28" w:type="dxa"/>
              <w:bottom w:w="28" w:type="dxa"/>
            </w:tcMar>
            <w:vAlign w:val="center"/>
          </w:tcPr>
          <w:p w:rsidR="00B835D1" w:rsidRPr="00974C90" w:rsidP="00903D9A" w14:paraId="48CD6CDE" w14:textId="77777777">
            <w:pPr>
              <w:pStyle w:val="NoSpacing"/>
              <w:rPr>
                <w:rFonts w:cs="Tahoma"/>
                <w:szCs w:val="20"/>
              </w:rPr>
            </w:pPr>
            <w:r w:rsidRPr="00B835D1">
              <w:rPr>
                <w:rFonts w:cs="Tahoma"/>
                <w:szCs w:val="20"/>
              </w:rPr>
              <w:t>azim, çalışkanlık, nezaket, öz denetim, saygı, sevgi, sorumluluk alma</w:t>
            </w:r>
          </w:p>
        </w:tc>
      </w:tr>
      <w:tr w14:paraId="1AB5E1F8" w14:textId="77777777" w:rsidTr="00903D9A">
        <w:tblPrEx>
          <w:tblW w:w="4822" w:type="pct"/>
          <w:tblInd w:w="274" w:type="dxa"/>
          <w:tblLayout w:type="fixed"/>
          <w:tblLook w:val="04A0"/>
        </w:tblPrEx>
        <w:trPr>
          <w:trHeight w:val="231"/>
        </w:trPr>
        <w:tc>
          <w:tcPr>
            <w:tcW w:w="4974" w:type="pct"/>
            <w:gridSpan w:val="4"/>
            <w:shd w:val="clear" w:color="auto" w:fill="E2EFD9" w:themeFill="accent6" w:themeFillTint="33"/>
            <w:tcMar>
              <w:top w:w="28" w:type="dxa"/>
              <w:bottom w:w="28" w:type="dxa"/>
            </w:tcMar>
          </w:tcPr>
          <w:p w:rsidR="00B835D1" w:rsidRPr="00974C90" w:rsidP="00903D9A" w14:paraId="3BD2A2A2" w14:textId="77777777">
            <w:pPr>
              <w:pStyle w:val="NoSpacing"/>
              <w:rPr>
                <w:rFonts w:cs="Tahoma"/>
                <w:b/>
                <w:color w:val="FF0000"/>
                <w:szCs w:val="20"/>
              </w:rPr>
            </w:pPr>
            <w:r w:rsidRPr="00974C90">
              <w:rPr>
                <w:rFonts w:cs="Tahoma"/>
                <w:b/>
                <w:color w:val="FF0000"/>
                <w:szCs w:val="20"/>
              </w:rPr>
              <w:t xml:space="preserve">ÖĞRENME-ÖĞRETME YAŞANTILARI </w:t>
            </w:r>
          </w:p>
        </w:tc>
      </w:tr>
      <w:tr w14:paraId="33190625" w14:textId="77777777" w:rsidTr="00FF69BA">
        <w:tblPrEx>
          <w:tblW w:w="4822" w:type="pct"/>
          <w:tblInd w:w="274" w:type="dxa"/>
          <w:tblLayout w:type="fixed"/>
          <w:tblLook w:val="04A0"/>
        </w:tblPrEx>
        <w:trPr>
          <w:trHeight w:val="709"/>
        </w:trPr>
        <w:tc>
          <w:tcPr>
            <w:tcW w:w="987" w:type="pct"/>
            <w:tcMar>
              <w:top w:w="28" w:type="dxa"/>
              <w:bottom w:w="28" w:type="dxa"/>
            </w:tcMar>
            <w:vAlign w:val="center"/>
          </w:tcPr>
          <w:p w:rsidR="00B835D1" w:rsidRPr="009B427D" w:rsidP="00903D9A" w14:paraId="4EAA94A6" w14:textId="77777777">
            <w:pPr>
              <w:pStyle w:val="NoSpacing"/>
              <w:rPr>
                <w:rFonts w:cs="Tahoma"/>
                <w:b/>
                <w:szCs w:val="20"/>
              </w:rPr>
            </w:pPr>
            <w:r w:rsidRPr="009B427D">
              <w:rPr>
                <w:rFonts w:cs="Tahoma"/>
                <w:b/>
                <w:szCs w:val="20"/>
              </w:rPr>
              <w:t>Ön Değerlendirme</w:t>
            </w:r>
          </w:p>
        </w:tc>
        <w:tc>
          <w:tcPr>
            <w:tcW w:w="3974" w:type="pct"/>
            <w:gridSpan w:val="3"/>
            <w:tcMar>
              <w:top w:w="28" w:type="dxa"/>
              <w:bottom w:w="28" w:type="dxa"/>
            </w:tcMar>
            <w:vAlign w:val="center"/>
          </w:tcPr>
          <w:p w:rsidR="00B835D1" w:rsidRPr="00974C90" w:rsidP="00903D9A" w14:paraId="01158EEF" w14:textId="77777777">
            <w:pPr>
              <w:pStyle w:val="NoSpacing"/>
              <w:rPr>
                <w:rFonts w:eastAsia="Arial Nova" w:cs="Tahoma"/>
                <w:szCs w:val="20"/>
                <w:lang w:eastAsia="tr-TR"/>
              </w:rPr>
            </w:pPr>
            <w:r w:rsidRPr="00D15213">
              <w:rPr>
                <w:rFonts w:eastAsia="Calibri" w:cs="Tahoma"/>
                <w:szCs w:val="20"/>
                <w14:ligatures w14:val="standardContextual"/>
              </w:rPr>
              <w:t>Öğrencilerin bilgi ve beceri düzeyleri, ilgi alanları, öğrenme stilleri, öğrenme çıktıları ve</w:t>
            </w:r>
            <w:r>
              <w:rPr>
                <w:rFonts w:eastAsia="Calibri" w:cs="Tahoma"/>
                <w:szCs w:val="20"/>
                <w14:ligatures w14:val="standardContextual"/>
              </w:rPr>
              <w:t xml:space="preserve"> </w:t>
            </w:r>
            <w:r w:rsidRPr="00D15213">
              <w:rPr>
                <w:rFonts w:eastAsia="Calibri" w:cs="Tahoma"/>
                <w:szCs w:val="20"/>
                <w14:ligatures w14:val="standardContextual"/>
              </w:rPr>
              <w:t>beklentileri belirlenir. Bu süreçte öğrencilerin tema ile ilgili hazırbulunuşluk düzeylerinin</w:t>
            </w:r>
            <w:r>
              <w:rPr>
                <w:rFonts w:eastAsia="Calibri" w:cs="Tahoma"/>
                <w:szCs w:val="20"/>
                <w14:ligatures w14:val="standardContextual"/>
              </w:rPr>
              <w:t xml:space="preserve"> </w:t>
            </w:r>
            <w:r w:rsidRPr="00D15213">
              <w:rPr>
                <w:rFonts w:eastAsia="Calibri" w:cs="Tahoma"/>
                <w:szCs w:val="20"/>
                <w14:ligatures w14:val="standardContextual"/>
              </w:rPr>
              <w:t>tespitinde hazırlık soruları, materyal ve çeşitli etkinliklerden yararlanılır.</w:t>
            </w:r>
          </w:p>
        </w:tc>
      </w:tr>
      <w:tr w14:paraId="150752AC" w14:textId="77777777" w:rsidTr="00FF69BA">
        <w:tblPrEx>
          <w:tblW w:w="4822" w:type="pct"/>
          <w:tblInd w:w="274" w:type="dxa"/>
          <w:tblLayout w:type="fixed"/>
          <w:tblLook w:val="04A0"/>
        </w:tblPrEx>
        <w:trPr>
          <w:trHeight w:val="1126"/>
        </w:trPr>
        <w:tc>
          <w:tcPr>
            <w:tcW w:w="987" w:type="pct"/>
            <w:tcMar>
              <w:top w:w="28" w:type="dxa"/>
              <w:bottom w:w="28" w:type="dxa"/>
            </w:tcMar>
            <w:vAlign w:val="center"/>
          </w:tcPr>
          <w:p w:rsidR="00FF69BA" w:rsidRPr="009B427D" w:rsidP="00FF69BA" w14:paraId="620D906F" w14:textId="77777777">
            <w:pPr>
              <w:pStyle w:val="NoSpacing"/>
              <w:rPr>
                <w:rFonts w:cs="Tahoma"/>
                <w:b/>
                <w:szCs w:val="20"/>
              </w:rPr>
            </w:pPr>
            <w:r w:rsidRPr="009B427D">
              <w:rPr>
                <w:rFonts w:cs="Tahoma"/>
                <w:b/>
                <w:szCs w:val="20"/>
              </w:rPr>
              <w:t>Öğrenme- Öğretme Uygulamaları</w:t>
            </w:r>
          </w:p>
        </w:tc>
        <w:tc>
          <w:tcPr>
            <w:tcW w:w="3974" w:type="pct"/>
            <w:gridSpan w:val="3"/>
            <w:tcMar>
              <w:top w:w="28" w:type="dxa"/>
              <w:bottom w:w="28" w:type="dxa"/>
            </w:tcMar>
            <w:vAlign w:val="center"/>
          </w:tcPr>
          <w:p w:rsidR="00FF69BA" w:rsidRPr="00DB0896" w:rsidP="00FF69BA" w14:paraId="12D2D473" w14:textId="77777777">
            <w:pPr>
              <w:pStyle w:val="NoSpacing"/>
              <w:rPr>
                <w:rFonts w:cs="Barlow-Light"/>
                <w:b/>
                <w:color w:val="FF0000"/>
                <w:szCs w:val="20"/>
                <w14:ligatures w14:val="standardContextual"/>
              </w:rPr>
            </w:pPr>
            <w:r>
              <w:rPr>
                <w:rFonts w:cs="Barlow-Light"/>
                <w:b/>
                <w:color w:val="FF0000"/>
                <w:szCs w:val="20"/>
                <w14:ligatures w14:val="standardContextual"/>
              </w:rPr>
              <w:t>GÜVERCİN TİNİ</w:t>
            </w:r>
          </w:p>
          <w:p w:rsidR="00FF69BA" w:rsidP="00FF69BA" w14:paraId="3D2CE94A" w14:textId="77777777">
            <w:pPr>
              <w:pStyle w:val="NoSpacing"/>
              <w:rPr>
                <w:rFonts w:eastAsia="Times New Roman" w:cs="Times New Roman"/>
                <w:szCs w:val="20"/>
              </w:rPr>
            </w:pPr>
            <w:r>
              <w:rPr>
                <w:rFonts w:eastAsia="Times New Roman" w:cs="Times New Roman"/>
                <w:b/>
                <w:szCs w:val="20"/>
              </w:rPr>
              <w:t>Sayfa 26-27</w:t>
            </w:r>
            <w:r>
              <w:rPr>
                <w:rFonts w:eastAsia="Times New Roman" w:cs="Times New Roman"/>
                <w:szCs w:val="20"/>
              </w:rPr>
              <w:t xml:space="preserve">  Güvercin Tini metni </w:t>
            </w:r>
            <w:r w:rsidRPr="00786CC4">
              <w:rPr>
                <w:rFonts w:eastAsia="Times New Roman" w:cs="Times New Roman"/>
                <w:szCs w:val="20"/>
              </w:rPr>
              <w:t>noktalama işaretlerine dikkat ederek</w:t>
            </w:r>
            <w:r>
              <w:rPr>
                <w:rFonts w:eastAsia="Times New Roman" w:cs="Times New Roman"/>
                <w:szCs w:val="20"/>
              </w:rPr>
              <w:t xml:space="preserve"> </w:t>
            </w:r>
            <w:r w:rsidRPr="00786CC4">
              <w:rPr>
                <w:rFonts w:eastAsia="Times New Roman" w:cs="Times New Roman"/>
                <w:szCs w:val="20"/>
              </w:rPr>
              <w:t xml:space="preserve">önce sessiz sonra sesli </w:t>
            </w:r>
            <w:r>
              <w:rPr>
                <w:rFonts w:eastAsia="Times New Roman" w:cs="Times New Roman"/>
                <w:szCs w:val="20"/>
              </w:rPr>
              <w:t>okuma yaptırılır.</w:t>
            </w:r>
            <w:r w:rsidRPr="00786CC4">
              <w:rPr>
                <w:rFonts w:eastAsia="Times New Roman" w:cs="Times New Roman"/>
                <w:szCs w:val="20"/>
              </w:rPr>
              <w:t xml:space="preserve"> Anlamını</w:t>
            </w:r>
            <w:r>
              <w:rPr>
                <w:rFonts w:eastAsia="Times New Roman" w:cs="Times New Roman"/>
                <w:szCs w:val="20"/>
              </w:rPr>
              <w:t xml:space="preserve"> bilmediğiniz sözcüklerin altı çizdirilir.</w:t>
            </w:r>
          </w:p>
          <w:p w:rsidR="00FF69BA" w:rsidP="00FF69BA" w14:paraId="7EFE877B" w14:textId="77777777">
            <w:pPr>
              <w:pStyle w:val="NoSpacing"/>
              <w:rPr>
                <w:rFonts w:eastAsia="Times New Roman" w:cs="Times New Roman"/>
                <w:szCs w:val="20"/>
              </w:rPr>
            </w:pPr>
            <w:r>
              <w:rPr>
                <w:rFonts w:eastAsia="Times New Roman" w:cs="Times New Roman"/>
                <w:b/>
                <w:szCs w:val="20"/>
              </w:rPr>
              <w:t>Sayfa 28</w:t>
            </w:r>
            <w:r>
              <w:rPr>
                <w:rFonts w:eastAsia="Times New Roman" w:cs="Times New Roman"/>
                <w:szCs w:val="20"/>
              </w:rPr>
              <w:t xml:space="preserve"> Cümleden hareketle kelimelerin anlamları tahmin edilir.Kelimelerin anlamı sözlükten bulunarak yazdırılır. Karşılaştırma yaptırılır. Anlamlı ve kurallı cümle kurmaları ve yazmaları sağlanır.</w:t>
            </w:r>
          </w:p>
          <w:p w:rsidR="00FF69BA" w:rsidP="00FF69BA" w14:paraId="05A08474" w14:textId="77777777">
            <w:pPr>
              <w:pStyle w:val="NoSpacing"/>
              <w:rPr>
                <w:rFonts w:eastAsia="Times New Roman" w:cs="Times New Roman"/>
                <w:szCs w:val="20"/>
              </w:rPr>
            </w:pPr>
            <w:r>
              <w:rPr>
                <w:rFonts w:eastAsia="Times New Roman" w:cs="Times New Roman"/>
                <w:b/>
                <w:szCs w:val="20"/>
              </w:rPr>
              <w:t>Sayfa 29</w:t>
            </w:r>
            <w:r>
              <w:rPr>
                <w:rFonts w:eastAsia="Times New Roman" w:cs="Times New Roman"/>
                <w:szCs w:val="20"/>
              </w:rPr>
              <w:t xml:space="preserve"> Metindeki olayların canlandırması yapılır.Konuşurken vurgu ve tonlamaya dikkat etmeleri beklenir.</w:t>
            </w:r>
          </w:p>
          <w:p w:rsidR="00FF69BA" w:rsidP="00FF69BA" w14:paraId="7A0618E6" w14:textId="77777777">
            <w:pPr>
              <w:pStyle w:val="NoSpacing"/>
              <w:rPr>
                <w:rFonts w:eastAsia="Times New Roman" w:cs="Times New Roman"/>
                <w:szCs w:val="20"/>
              </w:rPr>
            </w:pPr>
            <w:r>
              <w:rPr>
                <w:rFonts w:eastAsia="Times New Roman" w:cs="Times New Roman"/>
                <w:b/>
                <w:szCs w:val="20"/>
              </w:rPr>
              <w:t>Sayfa 29</w:t>
            </w:r>
            <w:r>
              <w:rPr>
                <w:rFonts w:eastAsia="Times New Roman" w:cs="Times New Roman"/>
                <w:szCs w:val="20"/>
              </w:rPr>
              <w:t xml:space="preserve"> Metinle ilgili sorular cevaplandırılır. Cevap verilirken konuşma kurallarına uymaları beklenir. Anlamlı ve kurallı cümleler kurmaları beklenir.</w:t>
            </w:r>
          </w:p>
          <w:p w:rsidR="00FF69BA" w:rsidP="00FF69BA" w14:paraId="56F629B0" w14:textId="77777777">
            <w:pPr>
              <w:pStyle w:val="NoSpacing"/>
              <w:rPr>
                <w:rFonts w:eastAsia="Times New Roman" w:cs="Times New Roman"/>
                <w:szCs w:val="20"/>
              </w:rPr>
            </w:pPr>
            <w:r>
              <w:rPr>
                <w:rFonts w:eastAsia="Times New Roman" w:cs="Times New Roman"/>
                <w:b/>
                <w:szCs w:val="20"/>
              </w:rPr>
              <w:t>Sayfa 29</w:t>
            </w:r>
            <w:r>
              <w:rPr>
                <w:rFonts w:eastAsia="Times New Roman" w:cs="Times New Roman"/>
                <w:szCs w:val="20"/>
              </w:rPr>
              <w:t xml:space="preserve"> </w:t>
            </w:r>
            <w:r w:rsidRPr="0063254D">
              <w:rPr>
                <w:rFonts w:eastAsia="Times New Roman" w:cs="Times New Roman"/>
                <w:szCs w:val="20"/>
              </w:rPr>
              <w:t>Güvercin Tini ile küçük serçenin özelliklerini karşılaştırınız.</w:t>
            </w:r>
            <w:r>
              <w:rPr>
                <w:rFonts w:eastAsia="Times New Roman" w:cs="Times New Roman"/>
                <w:szCs w:val="20"/>
              </w:rPr>
              <w:t>Uygun olanalrı işaretlemeleri beklenir.</w:t>
            </w:r>
          </w:p>
          <w:p w:rsidR="00FF69BA" w:rsidP="00FF69BA" w14:paraId="3CAA21C6" w14:textId="77777777">
            <w:pPr>
              <w:pStyle w:val="NoSpacing"/>
              <w:rPr>
                <w:rFonts w:eastAsia="Times New Roman" w:cs="Times New Roman"/>
                <w:szCs w:val="20"/>
              </w:rPr>
            </w:pPr>
            <w:r>
              <w:rPr>
                <w:rFonts w:eastAsia="Times New Roman" w:cs="Times New Roman"/>
                <w:b/>
                <w:szCs w:val="20"/>
              </w:rPr>
              <w:t xml:space="preserve">Sayfa 30 </w:t>
            </w:r>
            <w:r>
              <w:rPr>
                <w:rFonts w:eastAsia="Times New Roman" w:cs="Times New Roman"/>
                <w:szCs w:val="20"/>
              </w:rPr>
              <w:t xml:space="preserve">Tırnak işaretinin kullanım alanlarına değinilir. Tırnak işaretinin kullanım alanlarıyla ilgili örnekler verilir. </w:t>
            </w:r>
          </w:p>
          <w:p w:rsidR="00FF69BA" w:rsidP="00FF69BA" w14:paraId="65DE84CA" w14:textId="77777777">
            <w:pPr>
              <w:pStyle w:val="NoSpacing"/>
              <w:rPr>
                <w:rFonts w:eastAsia="Times New Roman" w:cs="Times New Roman"/>
                <w:szCs w:val="20"/>
              </w:rPr>
            </w:pPr>
            <w:r>
              <w:rPr>
                <w:rFonts w:cs="Barlow-Light"/>
                <w:b/>
                <w:color w:val="FF0000"/>
                <w:szCs w:val="20"/>
                <w14:ligatures w14:val="standardContextual"/>
              </w:rPr>
              <w:t>İYİLİK YAP İYİLİK BUL (4 ders)</w:t>
            </w:r>
          </w:p>
          <w:p w:rsidR="00FF69BA" w:rsidP="00FF69BA" w14:paraId="24992DC0" w14:textId="77777777">
            <w:pPr>
              <w:pStyle w:val="NoSpacing"/>
              <w:rPr>
                <w:rFonts w:eastAsia="Times New Roman" w:cs="Times New Roman"/>
                <w:szCs w:val="20"/>
              </w:rPr>
            </w:pPr>
            <w:r>
              <w:rPr>
                <w:rFonts w:eastAsia="Times New Roman" w:cs="Times New Roman"/>
                <w:b/>
                <w:szCs w:val="20"/>
              </w:rPr>
              <w:t>Sayfa 31</w:t>
            </w:r>
            <w:r>
              <w:rPr>
                <w:rFonts w:eastAsia="Times New Roman" w:cs="Times New Roman"/>
                <w:szCs w:val="20"/>
              </w:rPr>
              <w:t xml:space="preserve"> </w:t>
            </w:r>
            <w:r w:rsidRPr="00435AFB">
              <w:rPr>
                <w:rFonts w:eastAsia="Times New Roman" w:cs="Times New Roman"/>
                <w:szCs w:val="20"/>
              </w:rPr>
              <w:t xml:space="preserve">Kimlere “iyi insan” denir? </w:t>
            </w:r>
            <w:r>
              <w:rPr>
                <w:rFonts w:eastAsia="Times New Roman" w:cs="Times New Roman"/>
                <w:szCs w:val="20"/>
              </w:rPr>
              <w:t xml:space="preserve">Sorusuna cevap vermeleri beklenir. </w:t>
            </w:r>
            <w:r w:rsidRPr="00435AFB">
              <w:rPr>
                <w:rFonts w:eastAsia="Times New Roman" w:cs="Times New Roman"/>
                <w:szCs w:val="20"/>
              </w:rPr>
              <w:t>Çevrenizdeki iyi insanlara örnekler</w:t>
            </w:r>
            <w:r>
              <w:rPr>
                <w:rFonts w:eastAsia="Times New Roman" w:cs="Times New Roman"/>
                <w:szCs w:val="20"/>
              </w:rPr>
              <w:t xml:space="preserve"> verir. </w:t>
            </w:r>
            <w:r w:rsidRPr="00435AFB">
              <w:rPr>
                <w:rFonts w:eastAsia="Times New Roman" w:cs="Times New Roman"/>
                <w:szCs w:val="20"/>
              </w:rPr>
              <w:t>Yapabileceğiniz iyili</w:t>
            </w:r>
            <w:r>
              <w:rPr>
                <w:rFonts w:eastAsia="Times New Roman" w:cs="Times New Roman"/>
                <w:szCs w:val="20"/>
              </w:rPr>
              <w:t>kleri kavram haritası tamamlanır. Konuşma kuralların auygun olarak "iyilik" konusunda anılarını anlatmalarını istenir.</w:t>
            </w:r>
          </w:p>
          <w:p w:rsidR="00FF69BA" w:rsidP="00FF69BA" w14:paraId="237CD599" w14:textId="77777777">
            <w:pPr>
              <w:pStyle w:val="NoSpacing"/>
              <w:rPr>
                <w:rFonts w:eastAsia="Times New Roman" w:cs="Times New Roman"/>
                <w:szCs w:val="20"/>
              </w:rPr>
            </w:pPr>
            <w:r>
              <w:rPr>
                <w:rFonts w:eastAsia="Times New Roman" w:cs="Times New Roman"/>
                <w:b/>
                <w:szCs w:val="20"/>
              </w:rPr>
              <w:t>Sayfa 32</w:t>
            </w:r>
            <w:r>
              <w:rPr>
                <w:rFonts w:eastAsia="Times New Roman" w:cs="Times New Roman"/>
                <w:szCs w:val="20"/>
              </w:rPr>
              <w:t xml:space="preserve"> </w:t>
            </w:r>
            <w:r w:rsidRPr="00F47837">
              <w:rPr>
                <w:rFonts w:eastAsia="Times New Roman" w:cs="Times New Roman"/>
                <w:szCs w:val="20"/>
              </w:rPr>
              <w:t>Metnin görselleri ve başlığı incelenerek metinde geçen bilgiler/olaylar ve metnin</w:t>
            </w:r>
            <w:r>
              <w:rPr>
                <w:rFonts w:eastAsia="Times New Roman" w:cs="Times New Roman"/>
                <w:szCs w:val="20"/>
              </w:rPr>
              <w:t xml:space="preserve"> </w:t>
            </w:r>
            <w:r w:rsidRPr="00F47837">
              <w:rPr>
                <w:rFonts w:eastAsia="Times New Roman" w:cs="Times New Roman"/>
                <w:szCs w:val="20"/>
              </w:rPr>
              <w:t>konus</w:t>
            </w:r>
            <w:r>
              <w:rPr>
                <w:rFonts w:eastAsia="Times New Roman" w:cs="Times New Roman"/>
                <w:szCs w:val="20"/>
              </w:rPr>
              <w:t>u hakkında tahminde bulunulur.</w:t>
            </w:r>
            <w:r w:rsidRPr="00F47837">
              <w:rPr>
                <w:rFonts w:eastAsia="Times New Roman" w:cs="Times New Roman"/>
                <w:szCs w:val="20"/>
              </w:rPr>
              <w:t>Tahminler ifade</w:t>
            </w:r>
            <w:r>
              <w:rPr>
                <w:rFonts w:eastAsia="Times New Roman" w:cs="Times New Roman"/>
                <w:szCs w:val="20"/>
              </w:rPr>
              <w:t xml:space="preserve"> </w:t>
            </w:r>
            <w:r w:rsidRPr="00F47837">
              <w:rPr>
                <w:rFonts w:eastAsia="Times New Roman" w:cs="Times New Roman"/>
                <w:szCs w:val="20"/>
              </w:rPr>
              <w:t>edilirken uygun zamanda söz alınması gerektiği hatırlatılır</w:t>
            </w:r>
          </w:p>
          <w:p w:rsidR="00FF69BA" w:rsidRPr="00F47837" w:rsidP="00FF69BA" w14:paraId="071B26ED" w14:textId="77777777">
            <w:pPr>
              <w:pStyle w:val="NoSpacing"/>
              <w:rPr>
                <w:rFonts w:eastAsia="Times New Roman" w:cs="Times New Roman"/>
                <w:szCs w:val="20"/>
              </w:rPr>
            </w:pPr>
            <w:r>
              <w:rPr>
                <w:rFonts w:eastAsia="Times New Roman" w:cs="Times New Roman"/>
                <w:b/>
                <w:szCs w:val="20"/>
              </w:rPr>
              <w:t>Sayfa 33</w:t>
            </w:r>
            <w:r>
              <w:rPr>
                <w:rFonts w:eastAsia="Times New Roman" w:cs="Times New Roman"/>
                <w:szCs w:val="20"/>
              </w:rPr>
              <w:t xml:space="preserve"> </w:t>
            </w:r>
            <w:r w:rsidRPr="00F47837">
              <w:rPr>
                <w:rFonts w:eastAsia="Times New Roman" w:cs="Times New Roman"/>
                <w:szCs w:val="20"/>
              </w:rPr>
              <w:t>Metin, vurgu ve tonlamaya dikkat edilerek sesli bir şekilde örnek olarak okunur. Sesli</w:t>
            </w:r>
            <w:r>
              <w:rPr>
                <w:rFonts w:eastAsia="Times New Roman" w:cs="Times New Roman"/>
                <w:szCs w:val="20"/>
              </w:rPr>
              <w:t xml:space="preserve"> </w:t>
            </w:r>
            <w:r w:rsidRPr="00F47837">
              <w:rPr>
                <w:rFonts w:eastAsia="Times New Roman" w:cs="Times New Roman"/>
                <w:szCs w:val="20"/>
              </w:rPr>
              <w:t>okuma yapılırken metnin dinleme kurallarına uygun di</w:t>
            </w:r>
            <w:r>
              <w:rPr>
                <w:rFonts w:eastAsia="Times New Roman" w:cs="Times New Roman"/>
                <w:szCs w:val="20"/>
              </w:rPr>
              <w:t xml:space="preserve">nlenmesi istenir. </w:t>
            </w:r>
            <w:r w:rsidRPr="00F47837">
              <w:rPr>
                <w:rFonts w:eastAsia="Times New Roman" w:cs="Times New Roman"/>
                <w:szCs w:val="20"/>
              </w:rPr>
              <w:t>Bu süreç, gözlem formu veya kontrol listesi kullanılarak değerlendirilebilir. Dinleme</w:t>
            </w:r>
            <w:r>
              <w:rPr>
                <w:rFonts w:eastAsia="Times New Roman" w:cs="Times New Roman"/>
                <w:szCs w:val="20"/>
              </w:rPr>
              <w:t xml:space="preserve"> </w:t>
            </w:r>
            <w:r w:rsidRPr="00F47837">
              <w:rPr>
                <w:rFonts w:eastAsia="Times New Roman" w:cs="Times New Roman"/>
                <w:szCs w:val="20"/>
              </w:rPr>
              <w:t>esnasında metnin konusu ile ön bilgiler arasında bağlantı kurularak dinlenmesi ve okumalarda</w:t>
            </w:r>
            <w:r>
              <w:rPr>
                <w:rFonts w:eastAsia="Times New Roman" w:cs="Times New Roman"/>
                <w:szCs w:val="20"/>
              </w:rPr>
              <w:t xml:space="preserve"> </w:t>
            </w:r>
            <w:r w:rsidRPr="00F47837">
              <w:rPr>
                <w:rFonts w:eastAsia="Times New Roman" w:cs="Times New Roman"/>
                <w:szCs w:val="20"/>
              </w:rPr>
              <w:t xml:space="preserve">bu hususa dikkat edilmesi gerektiği vurgulanır </w:t>
            </w:r>
            <w:r>
              <w:rPr>
                <w:rFonts w:eastAsia="Times New Roman" w:cs="Times New Roman"/>
                <w:szCs w:val="20"/>
              </w:rPr>
              <w:t>.</w:t>
            </w:r>
            <w:r w:rsidRPr="00F47837">
              <w:rPr>
                <w:rFonts w:eastAsia="Times New Roman" w:cs="Times New Roman"/>
                <w:szCs w:val="20"/>
              </w:rPr>
              <w:t>Bu süreç, çalışma</w:t>
            </w:r>
            <w:r>
              <w:rPr>
                <w:rFonts w:eastAsia="Times New Roman" w:cs="Times New Roman"/>
                <w:szCs w:val="20"/>
              </w:rPr>
              <w:t xml:space="preserve"> </w:t>
            </w:r>
            <w:r w:rsidRPr="00F47837">
              <w:rPr>
                <w:rFonts w:eastAsia="Times New Roman" w:cs="Times New Roman"/>
                <w:szCs w:val="20"/>
              </w:rPr>
              <w:t>kâğıdı kullanılarak değerlendirilebilir. Daha sonra metnin kurallarına uygun bir şekilde</w:t>
            </w:r>
            <w:r>
              <w:rPr>
                <w:rFonts w:eastAsia="Times New Roman" w:cs="Times New Roman"/>
                <w:szCs w:val="20"/>
              </w:rPr>
              <w:t xml:space="preserve"> </w:t>
            </w:r>
            <w:r w:rsidRPr="00F47837">
              <w:rPr>
                <w:rFonts w:eastAsia="Times New Roman" w:cs="Times New Roman"/>
                <w:szCs w:val="20"/>
              </w:rPr>
              <w:t>sessiz okunması istenir. Süreç kontrol listesi veya öz değerlendirme formu kullanılarak</w:t>
            </w:r>
            <w:r>
              <w:rPr>
                <w:rFonts w:eastAsia="Times New Roman" w:cs="Times New Roman"/>
                <w:szCs w:val="20"/>
              </w:rPr>
              <w:t xml:space="preserve"> </w:t>
            </w:r>
            <w:r w:rsidRPr="00F47837">
              <w:rPr>
                <w:rFonts w:eastAsia="Times New Roman" w:cs="Times New Roman"/>
                <w:szCs w:val="20"/>
              </w:rPr>
              <w:t>değerlendirilebilir. Sessiz okuma esnasında anlamı bilinmeyen sözcüklerin belirlenmesine</w:t>
            </w:r>
            <w:r>
              <w:rPr>
                <w:rFonts w:eastAsia="Times New Roman" w:cs="Times New Roman"/>
                <w:szCs w:val="20"/>
              </w:rPr>
              <w:t xml:space="preserve"> </w:t>
            </w:r>
            <w:r w:rsidRPr="00F47837">
              <w:rPr>
                <w:rFonts w:eastAsia="Times New Roman" w:cs="Times New Roman"/>
                <w:szCs w:val="20"/>
              </w:rPr>
              <w:t>yönelik çalışmalar yapılır</w:t>
            </w:r>
            <w:r>
              <w:rPr>
                <w:rFonts w:eastAsia="Times New Roman" w:cs="Times New Roman"/>
                <w:szCs w:val="20"/>
              </w:rPr>
              <w:t>.</w:t>
            </w:r>
            <w:r w:rsidRPr="00F47837">
              <w:rPr>
                <w:rFonts w:eastAsia="Times New Roman" w:cs="Times New Roman"/>
                <w:szCs w:val="20"/>
              </w:rPr>
              <w:t xml:space="preserve"> Sessiz okuma tamamlandıktan sonra noktalama</w:t>
            </w:r>
            <w:r>
              <w:rPr>
                <w:rFonts w:eastAsia="Times New Roman" w:cs="Times New Roman"/>
                <w:szCs w:val="20"/>
              </w:rPr>
              <w:t xml:space="preserve"> </w:t>
            </w:r>
            <w:r w:rsidRPr="00F47837">
              <w:rPr>
                <w:rFonts w:eastAsia="Times New Roman" w:cs="Times New Roman"/>
                <w:szCs w:val="20"/>
              </w:rPr>
              <w:t>işaretlerine dikkat edilerek sesli okuma çalışmaları yaptırılır. Sesli okuma becerilerinin</w:t>
            </w:r>
          </w:p>
          <w:p w:rsidR="00FF69BA" w:rsidP="00FF69BA" w14:paraId="37B10B7E" w14:textId="77777777">
            <w:pPr>
              <w:pStyle w:val="NoSpacing"/>
              <w:rPr>
                <w:rFonts w:eastAsia="Times New Roman" w:cs="Times New Roman"/>
                <w:szCs w:val="20"/>
              </w:rPr>
            </w:pPr>
            <w:r w:rsidRPr="00F47837">
              <w:rPr>
                <w:rFonts w:eastAsia="Times New Roman" w:cs="Times New Roman"/>
                <w:szCs w:val="20"/>
              </w:rPr>
              <w:t>geliştirilmesine yönelik yöntem ve te</w:t>
            </w:r>
            <w:r>
              <w:rPr>
                <w:rFonts w:eastAsia="Times New Roman" w:cs="Times New Roman"/>
                <w:szCs w:val="20"/>
              </w:rPr>
              <w:t xml:space="preserve">kniklerden faydalanılır . </w:t>
            </w:r>
            <w:r w:rsidRPr="00F47837">
              <w:rPr>
                <w:rFonts w:eastAsia="Times New Roman" w:cs="Times New Roman"/>
                <w:szCs w:val="20"/>
              </w:rPr>
              <w:t>Sesli okumanın uygun</w:t>
            </w:r>
            <w:r>
              <w:rPr>
                <w:rFonts w:eastAsia="Times New Roman" w:cs="Times New Roman"/>
                <w:szCs w:val="20"/>
              </w:rPr>
              <w:t xml:space="preserve"> </w:t>
            </w:r>
            <w:r w:rsidRPr="00F47837">
              <w:rPr>
                <w:rFonts w:eastAsia="Times New Roman" w:cs="Times New Roman"/>
                <w:szCs w:val="20"/>
              </w:rPr>
              <w:t>oturuş</w:t>
            </w:r>
            <w:r>
              <w:rPr>
                <w:rFonts w:eastAsia="Times New Roman" w:cs="Times New Roman"/>
                <w:szCs w:val="20"/>
              </w:rPr>
              <w:t xml:space="preserve"> </w:t>
            </w:r>
            <w:r w:rsidRPr="00F47837">
              <w:rPr>
                <w:rFonts w:eastAsia="Times New Roman" w:cs="Times New Roman"/>
                <w:szCs w:val="20"/>
              </w:rPr>
              <w:t>pozisyonunda ve metinle göz arasındaki mesafeye dikkat edilerek yapılması istenir.</w:t>
            </w:r>
            <w:r>
              <w:rPr>
                <w:rFonts w:eastAsia="Times New Roman" w:cs="Times New Roman"/>
                <w:szCs w:val="20"/>
              </w:rPr>
              <w:t xml:space="preserve"> </w:t>
            </w:r>
            <w:r w:rsidRPr="00F47837">
              <w:rPr>
                <w:rFonts w:eastAsia="Times New Roman" w:cs="Times New Roman"/>
                <w:szCs w:val="20"/>
              </w:rPr>
              <w:t>Bu süreç; gözlem formu, kontrol listesi veya öz değerlendirme formu kullanılarak</w:t>
            </w:r>
            <w:r>
              <w:rPr>
                <w:rFonts w:eastAsia="Times New Roman" w:cs="Times New Roman"/>
                <w:szCs w:val="20"/>
              </w:rPr>
              <w:t xml:space="preserve"> </w:t>
            </w:r>
            <w:r w:rsidRPr="00F47837">
              <w:rPr>
                <w:rFonts w:eastAsia="Times New Roman" w:cs="Times New Roman"/>
                <w:szCs w:val="20"/>
              </w:rPr>
              <w:t>değerlendirilebilir.</w:t>
            </w:r>
          </w:p>
          <w:p w:rsidR="00FF69BA" w:rsidP="00FF69BA" w14:paraId="1E12BFDC" w14:textId="77777777">
            <w:pPr>
              <w:pStyle w:val="NoSpacing"/>
              <w:rPr>
                <w:rFonts w:eastAsia="Times New Roman" w:cs="Times New Roman"/>
                <w:szCs w:val="20"/>
              </w:rPr>
            </w:pPr>
            <w:r>
              <w:rPr>
                <w:rFonts w:eastAsia="Times New Roman" w:cs="Times New Roman"/>
                <w:b/>
                <w:szCs w:val="20"/>
              </w:rPr>
              <w:t>Sayfa 34</w:t>
            </w:r>
            <w:r>
              <w:rPr>
                <w:rFonts w:eastAsia="Times New Roman" w:cs="Times New Roman"/>
                <w:szCs w:val="20"/>
              </w:rPr>
              <w:t xml:space="preserve"> </w:t>
            </w:r>
            <w:r w:rsidRPr="00F47837">
              <w:rPr>
                <w:rFonts w:eastAsia="Times New Roman" w:cs="Times New Roman"/>
                <w:szCs w:val="20"/>
              </w:rPr>
              <w:t>Metnin konusu ile öğrencilerin ön bilgileri arasında bağlantı kurulmasını sağlamaya</w:t>
            </w:r>
            <w:r>
              <w:rPr>
                <w:rFonts w:eastAsia="Times New Roman" w:cs="Times New Roman"/>
                <w:szCs w:val="20"/>
              </w:rPr>
              <w:t xml:space="preserve"> </w:t>
            </w:r>
            <w:r w:rsidRPr="00F47837">
              <w:rPr>
                <w:rFonts w:eastAsia="Times New Roman" w:cs="Times New Roman"/>
                <w:szCs w:val="20"/>
              </w:rPr>
              <w:t>yönelik</w:t>
            </w:r>
            <w:r>
              <w:rPr>
                <w:rFonts w:eastAsia="Times New Roman" w:cs="Times New Roman"/>
                <w:szCs w:val="20"/>
              </w:rPr>
              <w:t xml:space="preserve"> </w:t>
            </w:r>
            <w:r w:rsidRPr="00F47837">
              <w:rPr>
                <w:rFonts w:eastAsia="Times New Roman" w:cs="Times New Roman"/>
                <w:szCs w:val="20"/>
              </w:rPr>
              <w:t>çalışmalar yapt</w:t>
            </w:r>
            <w:r>
              <w:rPr>
                <w:rFonts w:eastAsia="Times New Roman" w:cs="Times New Roman"/>
                <w:szCs w:val="20"/>
              </w:rPr>
              <w:t xml:space="preserve">ırılır. </w:t>
            </w:r>
            <w:r w:rsidRPr="00F47837">
              <w:rPr>
                <w:rFonts w:eastAsia="Times New Roman" w:cs="Times New Roman"/>
                <w:szCs w:val="20"/>
              </w:rPr>
              <w:t>Bu süreç, gözlem formu kullanılarak</w:t>
            </w:r>
            <w:r>
              <w:rPr>
                <w:rFonts w:eastAsia="Times New Roman" w:cs="Times New Roman"/>
                <w:szCs w:val="20"/>
              </w:rPr>
              <w:t xml:space="preserve"> </w:t>
            </w:r>
            <w:r w:rsidRPr="00F47837">
              <w:rPr>
                <w:rFonts w:eastAsia="Times New Roman" w:cs="Times New Roman"/>
                <w:szCs w:val="20"/>
              </w:rPr>
              <w:t>değerlendirilebilir.</w:t>
            </w:r>
          </w:p>
          <w:p w:rsidR="00FF69BA" w:rsidRPr="00B835D1" w:rsidP="00FF69BA" w14:paraId="325C2BC1" w14:textId="505721A7">
            <w:pPr>
              <w:pStyle w:val="NoSpacing"/>
              <w:rPr>
                <w:rFonts w:eastAsia="Times New Roman" w:cs="Times New Roman"/>
                <w:szCs w:val="20"/>
              </w:rPr>
            </w:pPr>
            <w:r>
              <w:rPr>
                <w:rFonts w:eastAsia="Times New Roman" w:cs="Times New Roman"/>
                <w:b/>
                <w:szCs w:val="20"/>
              </w:rPr>
              <w:t>Sayfa 34</w:t>
            </w:r>
            <w:r>
              <w:rPr>
                <w:rFonts w:eastAsia="Times New Roman" w:cs="Times New Roman"/>
                <w:szCs w:val="20"/>
              </w:rPr>
              <w:t xml:space="preserve"> </w:t>
            </w:r>
            <w:r w:rsidRPr="00F47837">
              <w:rPr>
                <w:rFonts w:eastAsia="Times New Roman" w:cs="Times New Roman"/>
                <w:szCs w:val="20"/>
              </w:rPr>
              <w:t>Dinleme/izleme ve okuma esnasında tespit edilen anlamı bilinmeyen sözcüklerin</w:t>
            </w:r>
            <w:r>
              <w:rPr>
                <w:rFonts w:eastAsia="Times New Roman" w:cs="Times New Roman"/>
                <w:szCs w:val="20"/>
              </w:rPr>
              <w:t xml:space="preserve"> </w:t>
            </w:r>
            <w:r w:rsidRPr="00F47837">
              <w:rPr>
                <w:rFonts w:eastAsia="Times New Roman" w:cs="Times New Roman"/>
                <w:szCs w:val="20"/>
              </w:rPr>
              <w:t>anlamlarına ilişkin tahminlerini metinde geçtiği anlamda bağlamdan bulması ve yazması</w:t>
            </w:r>
            <w:r>
              <w:rPr>
                <w:rFonts w:eastAsia="Times New Roman" w:cs="Times New Roman"/>
                <w:szCs w:val="20"/>
              </w:rPr>
              <w:t xml:space="preserve"> </w:t>
            </w:r>
            <w:r w:rsidRPr="00F47837">
              <w:rPr>
                <w:rFonts w:eastAsia="Times New Roman" w:cs="Times New Roman"/>
                <w:szCs w:val="20"/>
              </w:rPr>
              <w:t>sağlanır. Sonrasında bu tahmini çevrim içi veya basılı kaynaklardan (resimli sözlük,</w:t>
            </w:r>
            <w:r>
              <w:rPr>
                <w:rFonts w:eastAsia="Times New Roman" w:cs="Times New Roman"/>
                <w:szCs w:val="20"/>
              </w:rPr>
              <w:t xml:space="preserve"> </w:t>
            </w:r>
            <w:r w:rsidRPr="00F47837">
              <w:rPr>
                <w:rFonts w:eastAsia="Times New Roman" w:cs="Times New Roman"/>
                <w:szCs w:val="20"/>
              </w:rPr>
              <w:t>sözlük, kelime haritası, kelime kartları ve benzer araçl</w:t>
            </w:r>
            <w:r>
              <w:rPr>
                <w:rFonts w:eastAsia="Times New Roman" w:cs="Times New Roman"/>
                <w:szCs w:val="20"/>
              </w:rPr>
              <w:t xml:space="preserve">ardan) buldurulur. </w:t>
            </w:r>
            <w:r w:rsidRPr="00F47837">
              <w:rPr>
                <w:rFonts w:eastAsia="Times New Roman" w:cs="Times New Roman"/>
                <w:szCs w:val="20"/>
              </w:rPr>
              <w:t>Bu</w:t>
            </w:r>
            <w:r>
              <w:rPr>
                <w:rFonts w:eastAsia="Times New Roman" w:cs="Times New Roman"/>
                <w:szCs w:val="20"/>
              </w:rPr>
              <w:t xml:space="preserve"> </w:t>
            </w:r>
            <w:r w:rsidRPr="00F47837">
              <w:rPr>
                <w:rFonts w:eastAsia="Times New Roman" w:cs="Times New Roman"/>
                <w:szCs w:val="20"/>
              </w:rPr>
              <w:t>süreç, gözlem formu kullanılarak değerlendirilebilir. Çevrim içi yapılacak araştırma sürecinde</w:t>
            </w:r>
            <w:r>
              <w:rPr>
                <w:rFonts w:eastAsia="Times New Roman" w:cs="Times New Roman"/>
                <w:szCs w:val="20"/>
              </w:rPr>
              <w:t xml:space="preserve"> </w:t>
            </w:r>
            <w:r w:rsidRPr="00F47837">
              <w:rPr>
                <w:rFonts w:eastAsia="Times New Roman" w:cs="Times New Roman"/>
                <w:szCs w:val="20"/>
              </w:rPr>
              <w:t>dijital ve bilgi okuryazarlığı</w:t>
            </w:r>
            <w:r>
              <w:rPr>
                <w:rFonts w:eastAsia="Times New Roman" w:cs="Times New Roman"/>
                <w:szCs w:val="20"/>
              </w:rPr>
              <w:t xml:space="preserve"> desteklenir </w:t>
            </w:r>
            <w:r w:rsidRPr="00F47837">
              <w:rPr>
                <w:rFonts w:eastAsia="Times New Roman" w:cs="Times New Roman"/>
                <w:szCs w:val="20"/>
              </w:rPr>
              <w:t>. Anlamı yeni öğrenilen sözcüklerin</w:t>
            </w:r>
            <w:r>
              <w:rPr>
                <w:rFonts w:eastAsia="Times New Roman" w:cs="Times New Roman"/>
                <w:szCs w:val="20"/>
              </w:rPr>
              <w:t xml:space="preserve"> </w:t>
            </w:r>
            <w:r w:rsidRPr="00F47837">
              <w:rPr>
                <w:rFonts w:eastAsia="Times New Roman" w:cs="Times New Roman"/>
                <w:szCs w:val="20"/>
              </w:rPr>
              <w:t>cümle içinde kullanılmasına yönelik çalışmalar yaptırılır. Yeni öğrenilen sözcüklerden</w:t>
            </w:r>
            <w:r>
              <w:rPr>
                <w:rFonts w:eastAsia="Times New Roman" w:cs="Times New Roman"/>
                <w:szCs w:val="20"/>
              </w:rPr>
              <w:t xml:space="preserve"> </w:t>
            </w:r>
            <w:r w:rsidRPr="00F47837">
              <w:rPr>
                <w:rFonts w:eastAsia="Times New Roman" w:cs="Times New Roman"/>
                <w:szCs w:val="20"/>
              </w:rPr>
              <w:t>hareketle öğrencilerin kendi ilgileri doğrultusunda duygu ve düşüncelerini sözlü veya</w:t>
            </w:r>
            <w:r>
              <w:rPr>
                <w:rFonts w:eastAsia="Times New Roman" w:cs="Times New Roman"/>
                <w:szCs w:val="20"/>
              </w:rPr>
              <w:t xml:space="preserve"> </w:t>
            </w:r>
            <w:r w:rsidRPr="00F47837">
              <w:rPr>
                <w:rFonts w:eastAsia="Times New Roman" w:cs="Times New Roman"/>
                <w:szCs w:val="20"/>
              </w:rPr>
              <w:t>yazılı olarak serbestçe ifade edebilecekleri bir metin oluşturmaları istenerek bağımsızlık</w:t>
            </w:r>
            <w:r>
              <w:rPr>
                <w:rFonts w:eastAsia="Times New Roman" w:cs="Times New Roman"/>
                <w:szCs w:val="20"/>
              </w:rPr>
              <w:t xml:space="preserve"> </w:t>
            </w:r>
            <w:r w:rsidRPr="00F47837">
              <w:rPr>
                <w:rFonts w:eastAsia="Times New Roman" w:cs="Times New Roman"/>
                <w:szCs w:val="20"/>
              </w:rPr>
              <w:t>eğ</w:t>
            </w:r>
            <w:r>
              <w:rPr>
                <w:rFonts w:eastAsia="Times New Roman" w:cs="Times New Roman"/>
                <w:szCs w:val="20"/>
              </w:rPr>
              <w:t>ilimleri desteklenir</w:t>
            </w:r>
            <w:r w:rsidRPr="00F47837">
              <w:rPr>
                <w:rFonts w:eastAsia="Times New Roman" w:cs="Times New Roman"/>
                <w:szCs w:val="20"/>
              </w:rPr>
              <w:t>. Bu süreç, kontrol listesi ve gözlem formu kullanılarak</w:t>
            </w:r>
            <w:r>
              <w:rPr>
                <w:rFonts w:eastAsia="Times New Roman" w:cs="Times New Roman"/>
                <w:szCs w:val="20"/>
              </w:rPr>
              <w:t xml:space="preserve"> </w:t>
            </w:r>
            <w:r w:rsidRPr="00F47837">
              <w:rPr>
                <w:rFonts w:eastAsia="Times New Roman" w:cs="Times New Roman"/>
                <w:szCs w:val="20"/>
              </w:rPr>
              <w:t>değerlendirilebilir.</w:t>
            </w:r>
          </w:p>
        </w:tc>
      </w:tr>
      <w:tr w14:paraId="491A0721" w14:textId="77777777" w:rsidTr="00903D9A">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B835D1" w:rsidRPr="00F46570" w:rsidP="00903D9A" w14:paraId="54FB55DE" w14:textId="77777777">
            <w:pPr>
              <w:pStyle w:val="NoSpacing"/>
              <w:rPr>
                <w:rFonts w:cs="Tahoma"/>
                <w:b/>
                <w:szCs w:val="20"/>
              </w:rPr>
            </w:pPr>
            <w:r w:rsidRPr="00F46570">
              <w:rPr>
                <w:rFonts w:cs="Tahoma"/>
                <w:b/>
                <w:color w:val="FF0000"/>
                <w:szCs w:val="20"/>
              </w:rPr>
              <w:t xml:space="preserve">FARKLILAŞTIRMA </w:t>
            </w:r>
          </w:p>
        </w:tc>
      </w:tr>
      <w:tr w14:paraId="53B7D5B9" w14:textId="77777777" w:rsidTr="00FF69BA">
        <w:tblPrEx>
          <w:tblW w:w="4822" w:type="pct"/>
          <w:tblInd w:w="274" w:type="dxa"/>
          <w:tblLayout w:type="fixed"/>
          <w:tblLook w:val="04A0"/>
        </w:tblPrEx>
        <w:trPr>
          <w:trHeight w:val="321"/>
        </w:trPr>
        <w:tc>
          <w:tcPr>
            <w:tcW w:w="987" w:type="pct"/>
            <w:tcMar>
              <w:top w:w="28" w:type="dxa"/>
              <w:bottom w:w="28" w:type="dxa"/>
            </w:tcMar>
            <w:vAlign w:val="center"/>
          </w:tcPr>
          <w:p w:rsidR="00B835D1" w:rsidRPr="009B427D" w:rsidP="00903D9A" w14:paraId="069062E5" w14:textId="77777777">
            <w:pPr>
              <w:pStyle w:val="NoSpacing"/>
              <w:rPr>
                <w:rFonts w:cs="Tahoma"/>
                <w:b/>
                <w:szCs w:val="20"/>
              </w:rPr>
            </w:pPr>
            <w:r w:rsidRPr="009B427D">
              <w:rPr>
                <w:rFonts w:cs="Tahoma"/>
                <w:b/>
                <w:szCs w:val="20"/>
              </w:rPr>
              <w:t>Zenginleştirme</w:t>
            </w:r>
          </w:p>
        </w:tc>
        <w:tc>
          <w:tcPr>
            <w:tcW w:w="3974" w:type="pct"/>
            <w:gridSpan w:val="3"/>
            <w:tcMar>
              <w:top w:w="28" w:type="dxa"/>
              <w:bottom w:w="28" w:type="dxa"/>
            </w:tcMar>
            <w:vAlign w:val="center"/>
          </w:tcPr>
          <w:p w:rsidR="00B835D1" w:rsidRPr="00081987" w:rsidP="00903D9A" w14:paraId="6C2E9FDD" w14:textId="77777777">
            <w:pPr>
              <w:pStyle w:val="NoSpacing"/>
              <w:rPr>
                <w:rFonts w:eastAsia="Arial Nova" w:cs="Tahoma"/>
                <w:szCs w:val="20"/>
                <w:lang w:eastAsia="tr-TR"/>
              </w:rPr>
            </w:pPr>
            <w:r w:rsidRPr="00FE14DA">
              <w:rPr>
                <w:rFonts w:cs="Times New Roman"/>
                <w:szCs w:val="20"/>
              </w:rPr>
              <w:t>Zenginleştirme sürecinde öğrenme ortamları öğrencilerin farklı öğrenme stillerine göre</w:t>
            </w:r>
            <w:r>
              <w:rPr>
                <w:rFonts w:cs="Times New Roman"/>
                <w:szCs w:val="20"/>
              </w:rPr>
              <w:t xml:space="preserve"> </w:t>
            </w:r>
            <w:r w:rsidRPr="00FE14DA">
              <w:rPr>
                <w:rFonts w:cs="Times New Roman"/>
                <w:szCs w:val="20"/>
              </w:rPr>
              <w:t>bireysel ve iş birlikli çalışmalara katkı sağlayacak şekilde tasarlanabilir. Bununla birlikte</w:t>
            </w:r>
            <w:r>
              <w:rPr>
                <w:rFonts w:cs="Times New Roman"/>
                <w:szCs w:val="20"/>
              </w:rPr>
              <w:t xml:space="preserve"> </w:t>
            </w:r>
            <w:r w:rsidRPr="00FE14DA">
              <w:rPr>
                <w:rFonts w:cs="Times New Roman"/>
                <w:szCs w:val="20"/>
              </w:rPr>
              <w:t>okul dışı öğrenme ortamları da sürece dâhil edilebilir.</w:t>
            </w:r>
          </w:p>
        </w:tc>
      </w:tr>
      <w:tr w14:paraId="2DB4EEFD" w14:textId="77777777" w:rsidTr="00FF69BA">
        <w:tblPrEx>
          <w:tblW w:w="4822" w:type="pct"/>
          <w:tblInd w:w="274" w:type="dxa"/>
          <w:tblLayout w:type="fixed"/>
          <w:tblLook w:val="04A0"/>
        </w:tblPrEx>
        <w:trPr>
          <w:trHeight w:val="157"/>
        </w:trPr>
        <w:tc>
          <w:tcPr>
            <w:tcW w:w="987" w:type="pct"/>
            <w:tcMar>
              <w:top w:w="28" w:type="dxa"/>
              <w:bottom w:w="28" w:type="dxa"/>
            </w:tcMar>
            <w:vAlign w:val="center"/>
          </w:tcPr>
          <w:p w:rsidR="00B835D1" w:rsidRPr="009B427D" w:rsidP="00903D9A" w14:paraId="4E8EFE89" w14:textId="77777777">
            <w:pPr>
              <w:pStyle w:val="NoSpacing"/>
              <w:rPr>
                <w:rFonts w:cs="Tahoma"/>
                <w:b/>
                <w:szCs w:val="20"/>
              </w:rPr>
            </w:pPr>
            <w:r w:rsidRPr="009B427D">
              <w:rPr>
                <w:rFonts w:cs="Tahoma"/>
                <w:b/>
                <w:szCs w:val="20"/>
              </w:rPr>
              <w:t>Destekleme</w:t>
            </w:r>
          </w:p>
        </w:tc>
        <w:tc>
          <w:tcPr>
            <w:tcW w:w="3974" w:type="pct"/>
            <w:gridSpan w:val="3"/>
            <w:tcMar>
              <w:top w:w="28" w:type="dxa"/>
              <w:bottom w:w="28" w:type="dxa"/>
            </w:tcMar>
            <w:vAlign w:val="center"/>
          </w:tcPr>
          <w:p w:rsidR="00B835D1" w:rsidRPr="00081987" w:rsidP="00903D9A" w14:paraId="5EC7AFED" w14:textId="77777777">
            <w:pPr>
              <w:pStyle w:val="NoSpacing"/>
              <w:rPr>
                <w:rFonts w:eastAsia="Arial Nova" w:cs="Tahoma"/>
                <w:szCs w:val="20"/>
                <w:lang w:eastAsia="tr-TR"/>
              </w:rPr>
            </w:pPr>
            <w:r w:rsidRPr="00037F02">
              <w:rPr>
                <w:rFonts w:cs="Times New Roman"/>
                <w:szCs w:val="20"/>
              </w:rPr>
              <w:t>Destekleme sürecinde oyun, bilmece sorma, bulmaca çözme şarkı ve tekerleme söyleme,</w:t>
            </w:r>
            <w:r>
              <w:rPr>
                <w:rFonts w:cs="Times New Roman"/>
                <w:szCs w:val="20"/>
              </w:rPr>
              <w:t xml:space="preserve"> </w:t>
            </w:r>
            <w:r w:rsidRPr="00037F02">
              <w:rPr>
                <w:rFonts w:cs="Times New Roman"/>
                <w:szCs w:val="20"/>
              </w:rPr>
              <w:t>sayışma ve canlandırma yapma gibi etkinliklerden ve görsel eşleştirme kartlarından</w:t>
            </w:r>
            <w:r>
              <w:rPr>
                <w:rFonts w:cs="Times New Roman"/>
                <w:szCs w:val="20"/>
              </w:rPr>
              <w:t xml:space="preserve"> </w:t>
            </w:r>
            <w:r w:rsidRPr="00037F02">
              <w:rPr>
                <w:rFonts w:cs="Times New Roman"/>
                <w:szCs w:val="20"/>
              </w:rPr>
              <w:t>yararlanılabilir. Etkinlikler yapılırken öğrencilerin zorlandıkları yerlerde onlara ipuçları verilebilir.</w:t>
            </w:r>
          </w:p>
        </w:tc>
      </w:tr>
    </w:tbl>
    <w:p w:rsidR="00B835D1" w:rsidP="00786CC4" w14:paraId="170211BB" w14:textId="77777777">
      <w:pPr>
        <w:pStyle w:val="NoSpacing"/>
        <w:jc w:val="center"/>
        <w:rPr>
          <w:b/>
        </w:rPr>
      </w:pPr>
    </w:p>
    <w:p w:rsidR="00B835D1" w:rsidP="00786CC4" w14:paraId="67FA8C6E" w14:textId="11EA577E">
      <w:pPr>
        <w:pStyle w:val="NoSpacing"/>
        <w:jc w:val="center"/>
        <w:rPr>
          <w:b/>
        </w:rPr>
      </w:pPr>
    </w:p>
    <w:p w:rsidR="00B835D1" w:rsidP="00786CC4" w14:paraId="662B3617" w14:textId="22C70ED6">
      <w:pPr>
        <w:pStyle w:val="NoSpacing"/>
        <w:jc w:val="center"/>
        <w:rPr>
          <w:b/>
        </w:rPr>
      </w:pPr>
    </w:p>
    <w:p w:rsidR="00B835D1" w:rsidRPr="003B644A" w:rsidP="00786CC4" w14:paraId="4990F298" w14:textId="77777777">
      <w:pPr>
        <w:pStyle w:val="NoSpacing"/>
        <w:jc w:val="center"/>
        <w:rPr>
          <w:b/>
        </w:rPr>
      </w:pPr>
    </w:p>
    <w:p w:rsidR="00786CC4" w:rsidP="00786CC4" w14:paraId="57E897D8" w14:textId="77777777">
      <w:pPr>
        <w:pStyle w:val="NoSpacing"/>
        <w:rPr>
          <w:szCs w:val="20"/>
        </w:rPr>
      </w:pPr>
    </w:p>
    <w:p w:rsidR="00786CC4" w:rsidP="00786CC4" w14:paraId="11161B67" w14:textId="77777777">
      <w:pPr>
        <w:pStyle w:val="NoSpacing"/>
        <w:rPr>
          <w:szCs w:val="20"/>
        </w:rPr>
      </w:pPr>
    </w:p>
    <w:p w:rsidR="00786CC4" w:rsidP="00786CC4" w14:paraId="18260168" w14:textId="77777777">
      <w:pPr>
        <w:pStyle w:val="NoSpacing"/>
        <w:rPr>
          <w:szCs w:val="20"/>
        </w:rPr>
      </w:pPr>
    </w:p>
    <w:p w:rsidR="00786CC4" w:rsidP="00786CC4" w14:paraId="0510B519" w14:textId="77777777">
      <w:pPr>
        <w:pStyle w:val="NoSpacing"/>
        <w:rPr>
          <w:szCs w:val="20"/>
        </w:rPr>
      </w:pPr>
    </w:p>
    <w:p w:rsidR="00786CC4" w:rsidP="00786CC4" w14:paraId="6D002A0A" w14:textId="3DB2D124">
      <w:pPr>
        <w:pStyle w:val="NoSpacing"/>
        <w:tabs>
          <w:tab w:val="left" w:pos="7615"/>
        </w:tabs>
        <w:rPr>
          <w:szCs w:val="20"/>
        </w:rPr>
      </w:pPr>
      <w:r>
        <w:rPr>
          <w:szCs w:val="20"/>
        </w:rPr>
        <w:tab/>
      </w:r>
    </w:p>
    <w:p w:rsidR="00786CC4" w:rsidP="00786CC4" w14:paraId="3A59B70C" w14:textId="22525740">
      <w:pPr>
        <w:pStyle w:val="NoSpacing"/>
        <w:tabs>
          <w:tab w:val="left" w:pos="7615"/>
        </w:tabs>
        <w:rPr>
          <w:szCs w:val="20"/>
        </w:rPr>
      </w:pPr>
      <w:r>
        <w:rPr>
          <w:szCs w:val="20"/>
        </w:rPr>
        <w:t xml:space="preserve">                                                                                                                                                                   </w:t>
      </w:r>
    </w:p>
    <w:p w:rsidR="00786CC4" w:rsidP="00786CC4" w14:paraId="1ED0131D" w14:textId="77777777">
      <w:pPr>
        <w:pStyle w:val="NoSpacing"/>
        <w:rPr>
          <w:szCs w:val="20"/>
        </w:rPr>
      </w:pPr>
    </w:p>
    <w:p w:rsidR="00786CC4" w:rsidP="00786CC4" w14:paraId="2F7A0B84" w14:textId="43C8DEAF">
      <w:pPr>
        <w:jc w:val="center"/>
        <w:rPr>
          <w:color w:val="000000" w:themeColor="text1"/>
        </w:rPr>
      </w:pPr>
      <w:r w:rsidRPr="00C547F1">
        <w:rPr>
          <w:color w:val="000000" w:themeColor="text1"/>
        </w:rPr>
        <w:t xml:space="preserve">                      </w:t>
      </w:r>
    </w:p>
    <w:p w:rsidR="00786CC4" w:rsidRPr="00C547F1" w:rsidP="00786CC4" w14:paraId="78188178" w14:textId="6ED8623C">
      <w:pPr>
        <w:jc w:val="center"/>
        <w:rPr>
          <w:color w:val="000000" w:themeColor="text1"/>
        </w:rPr>
      </w:pPr>
      <w:r w:rsidRPr="00C547F1">
        <w:rPr>
          <w:color w:val="000000" w:themeColor="text1"/>
        </w:rPr>
        <w:t xml:space="preserve"> </w:t>
      </w:r>
    </w:p>
    <w:p w:rsidR="00786CC4" w:rsidP="00786CC4" w14:paraId="5F2BD379" w14:textId="77777777">
      <w:pPr>
        <w:pStyle w:val="NoSpacing"/>
        <w:rPr>
          <w:szCs w:val="20"/>
        </w:rPr>
      </w:pPr>
    </w:p>
    <w:p w:rsidR="00786CC4" w:rsidP="00786CC4" w14:paraId="2F5CC4F7" w14:textId="77777777">
      <w:pPr>
        <w:pStyle w:val="NoSpacing"/>
        <w:rPr>
          <w:szCs w:val="20"/>
        </w:rPr>
      </w:pPr>
    </w:p>
    <w:p w:rsidR="00786CC4" w:rsidP="00786CC4" w14:paraId="14FD02D0" w14:textId="77777777">
      <w:pPr>
        <w:pStyle w:val="NoSpacing"/>
        <w:rPr>
          <w:szCs w:val="20"/>
        </w:rPr>
      </w:pPr>
    </w:p>
    <w:p w:rsidR="00786CC4" w:rsidP="00786CC4" w14:paraId="49619930" w14:textId="77777777">
      <w:pPr>
        <w:pStyle w:val="NoSpacing"/>
        <w:rPr>
          <w:szCs w:val="20"/>
        </w:rPr>
      </w:pPr>
    </w:p>
    <w:p w:rsidR="00786CC4" w:rsidP="00786CC4" w14:paraId="403EA60C" w14:textId="77777777">
      <w:pPr>
        <w:pStyle w:val="NoSpacing"/>
        <w:rPr>
          <w:szCs w:val="20"/>
        </w:rPr>
      </w:pPr>
    </w:p>
    <w:p w:rsidR="00786CC4" w:rsidP="00786CC4" w14:paraId="3E74EB82" w14:textId="77777777">
      <w:pPr>
        <w:pStyle w:val="NoSpacing"/>
        <w:rPr>
          <w:szCs w:val="20"/>
        </w:rPr>
      </w:pPr>
    </w:p>
    <w:p w:rsidR="00786CC4" w:rsidP="00786CC4" w14:paraId="267BA934" w14:textId="3B2446A9">
      <w:pPr>
        <w:pStyle w:val="NoSpacing"/>
        <w:rPr>
          <w:szCs w:val="20"/>
        </w:rPr>
      </w:pPr>
    </w:p>
    <w:p w:rsidR="00305471" w:rsidP="00786CC4" w14:paraId="79B7A2F3" w14:textId="14F33127">
      <w:pPr>
        <w:pStyle w:val="NoSpacing"/>
        <w:rPr>
          <w:szCs w:val="20"/>
        </w:rPr>
      </w:pPr>
    </w:p>
    <w:p w:rsidR="00305471" w:rsidP="00786CC4" w14:paraId="50B155CC" w14:textId="3E354887">
      <w:pPr>
        <w:pStyle w:val="NoSpacing"/>
        <w:rPr>
          <w:szCs w:val="20"/>
        </w:rPr>
      </w:pPr>
    </w:p>
    <w:p w:rsidR="00305471" w:rsidP="00786CC4" w14:paraId="1D2C3F95" w14:textId="458FF71E">
      <w:pPr>
        <w:pStyle w:val="NoSpacing"/>
        <w:rPr>
          <w:szCs w:val="20"/>
        </w:rPr>
      </w:pPr>
    </w:p>
    <w:p w:rsidR="00305471" w:rsidP="00786CC4" w14:paraId="3F081862" w14:textId="77777777">
      <w:pPr>
        <w:pStyle w:val="NoSpacing"/>
        <w:rPr>
          <w:szCs w:val="20"/>
        </w:rPr>
      </w:pPr>
    </w:p>
    <w:p w:rsidR="00786CC4" w:rsidP="00786CC4" w14:paraId="7116F499" w14:textId="77777777">
      <w:pPr>
        <w:pStyle w:val="NoSpacing"/>
        <w:rPr>
          <w:szCs w:val="20"/>
        </w:rPr>
      </w:pPr>
    </w:p>
    <w:p w:rsidR="00786CC4" w:rsidP="00786CC4" w14:paraId="18B28114" w14:textId="77777777">
      <w:pPr>
        <w:pStyle w:val="NoSpacing"/>
        <w:rPr>
          <w:szCs w:val="20"/>
        </w:rPr>
      </w:pPr>
    </w:p>
    <w:p w:rsidR="00786CC4" w:rsidP="00786CC4" w14:paraId="130E9A89" w14:textId="77777777">
      <w:pPr>
        <w:pStyle w:val="NoSpacing"/>
        <w:rPr>
          <w:szCs w:val="20"/>
        </w:rPr>
      </w:pPr>
    </w:p>
    <w:p w:rsidR="00786CC4" w:rsidP="00786CC4" w14:paraId="324B2B13" w14:textId="77777777">
      <w:pPr>
        <w:pStyle w:val="NoSpacing"/>
        <w:rPr>
          <w:szCs w:val="20"/>
        </w:rPr>
      </w:pPr>
    </w:p>
    <w:p w:rsidR="00786CC4" w:rsidP="00786CC4" w14:paraId="08C03F50" w14:textId="77777777">
      <w:pPr>
        <w:pStyle w:val="NoSpacing"/>
        <w:rPr>
          <w:szCs w:val="20"/>
        </w:rPr>
      </w:pPr>
    </w:p>
    <w:p w:rsidR="00786CC4" w:rsidP="00786CC4" w14:paraId="52499782" w14:textId="77777777">
      <w:pPr>
        <w:pStyle w:val="NoSpacing"/>
        <w:rPr>
          <w:szCs w:val="20"/>
        </w:rPr>
      </w:pPr>
    </w:p>
    <w:p w:rsidR="00786CC4" w:rsidP="00786CC4" w14:paraId="6C463FF3" w14:textId="77777777">
      <w:pPr>
        <w:pStyle w:val="NoSpacing"/>
        <w:rPr>
          <w:szCs w:val="20"/>
        </w:rPr>
      </w:pPr>
    </w:p>
    <w:p w:rsidR="00917465" w:rsidP="00917465" w14:paraId="509C11B7" w14:textId="0E607DBD">
      <w:pPr>
        <w:pStyle w:val="NoSpacing"/>
        <w:rPr>
          <w:szCs w:val="20"/>
        </w:rPr>
      </w:pPr>
    </w:p>
    <w:p w:rsidR="00917465" w:rsidP="00917465" w14:paraId="4D0F98D6" w14:textId="6A673650">
      <w:pPr>
        <w:pStyle w:val="NoSpacing"/>
        <w:rPr>
          <w:szCs w:val="20"/>
        </w:rPr>
      </w:pPr>
    </w:p>
    <w:sectPr w:rsidSect="00F64DE5">
      <w:pgSz w:w="11906" w:h="16838"/>
      <w:pgMar w:top="851" w:right="397" w:bottom="397" w:left="397" w:header="284" w:footer="340" w:gutter="0"/>
      <w:pgNumType w:start="5"/>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Barlow Light">
    <w:altName w:val="Arial"/>
    <w:panose1 w:val="00000000000000000000"/>
    <w:charset w:val="A2"/>
    <w:family w:val="swiss"/>
    <w:notTrueType/>
    <w:pitch w:val="default"/>
    <w:sig w:usb0="00000001" w:usb1="00000000" w:usb2="00000000" w:usb3="00000000" w:csb0="00000013" w:csb1="00000000"/>
  </w:font>
  <w:font w:name="Barlow">
    <w:altName w:val="Arial"/>
    <w:panose1 w:val="00000000000000000000"/>
    <w:charset w:val="00"/>
    <w:family w:val="swiss"/>
    <w:notTrueType/>
    <w:pitch w:val="default"/>
    <w:sig w:usb0="00000001" w:usb1="00000000" w:usb2="00000000" w:usb3="00000000" w:csb0="00000013" w:csb1="00000000"/>
  </w:font>
  <w:font w:name="Tahoma">
    <w:panose1 w:val="020B0604030504040204"/>
    <w:charset w:val="A2"/>
    <w:family w:val="swiss"/>
    <w:pitch w:val="variable"/>
    <w:sig w:usb0="E1002EFF" w:usb1="C000605B" w:usb2="00000029" w:usb3="00000000" w:csb0="000101FF" w:csb1="00000000"/>
  </w:font>
  <w:font w:name="Arial Nova">
    <w:altName w:val="SimSun"/>
    <w:charset w:val="86"/>
    <w:family w:val="swiss"/>
    <w:pitch w:val="default"/>
    <w:sig w:usb0="00000000" w:usb1="00000000" w:usb2="00000000" w:usb3="00000000" w:csb0="000001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30A2"/>
    <w:rsid w:val="00010511"/>
    <w:rsid w:val="00016458"/>
    <w:rsid w:val="000237CA"/>
    <w:rsid w:val="0002397B"/>
    <w:rsid w:val="000252EA"/>
    <w:rsid w:val="00032C99"/>
    <w:rsid w:val="00033581"/>
    <w:rsid w:val="00036E71"/>
    <w:rsid w:val="00037F02"/>
    <w:rsid w:val="00041555"/>
    <w:rsid w:val="000427B7"/>
    <w:rsid w:val="00050315"/>
    <w:rsid w:val="000530D1"/>
    <w:rsid w:val="00061180"/>
    <w:rsid w:val="0006335B"/>
    <w:rsid w:val="00065ADE"/>
    <w:rsid w:val="0007341B"/>
    <w:rsid w:val="000747B3"/>
    <w:rsid w:val="000775B6"/>
    <w:rsid w:val="00081987"/>
    <w:rsid w:val="000A120D"/>
    <w:rsid w:val="000A1897"/>
    <w:rsid w:val="000A1CD5"/>
    <w:rsid w:val="000A4BE1"/>
    <w:rsid w:val="000B2F7C"/>
    <w:rsid w:val="000B4EDB"/>
    <w:rsid w:val="000B5CA2"/>
    <w:rsid w:val="000B6B7B"/>
    <w:rsid w:val="000B783C"/>
    <w:rsid w:val="000C3C0F"/>
    <w:rsid w:val="000C3D51"/>
    <w:rsid w:val="000C5C7B"/>
    <w:rsid w:val="000D2AEB"/>
    <w:rsid w:val="000D4017"/>
    <w:rsid w:val="000D5DD6"/>
    <w:rsid w:val="000D6419"/>
    <w:rsid w:val="000E2A6D"/>
    <w:rsid w:val="000E70B4"/>
    <w:rsid w:val="000F78D2"/>
    <w:rsid w:val="00101E5C"/>
    <w:rsid w:val="00104365"/>
    <w:rsid w:val="001068A1"/>
    <w:rsid w:val="00110B83"/>
    <w:rsid w:val="001120A7"/>
    <w:rsid w:val="00112EC6"/>
    <w:rsid w:val="001157D1"/>
    <w:rsid w:val="001239A3"/>
    <w:rsid w:val="001253FF"/>
    <w:rsid w:val="001267E1"/>
    <w:rsid w:val="00136D23"/>
    <w:rsid w:val="001405EB"/>
    <w:rsid w:val="00143FEC"/>
    <w:rsid w:val="00147620"/>
    <w:rsid w:val="001528C1"/>
    <w:rsid w:val="00161B86"/>
    <w:rsid w:val="001636E4"/>
    <w:rsid w:val="00166486"/>
    <w:rsid w:val="00166987"/>
    <w:rsid w:val="00173B0F"/>
    <w:rsid w:val="00176828"/>
    <w:rsid w:val="0017704C"/>
    <w:rsid w:val="0018003D"/>
    <w:rsid w:val="001828DC"/>
    <w:rsid w:val="00183F86"/>
    <w:rsid w:val="00187D47"/>
    <w:rsid w:val="0019236F"/>
    <w:rsid w:val="00195FD0"/>
    <w:rsid w:val="001A01B3"/>
    <w:rsid w:val="001A4DB2"/>
    <w:rsid w:val="001B1302"/>
    <w:rsid w:val="001B441D"/>
    <w:rsid w:val="001B7F5C"/>
    <w:rsid w:val="001C314F"/>
    <w:rsid w:val="001C5C71"/>
    <w:rsid w:val="001D2205"/>
    <w:rsid w:val="001D2C86"/>
    <w:rsid w:val="001D5843"/>
    <w:rsid w:val="001D6033"/>
    <w:rsid w:val="001D7E96"/>
    <w:rsid w:val="001E07D9"/>
    <w:rsid w:val="001E33B8"/>
    <w:rsid w:val="001E5CEC"/>
    <w:rsid w:val="001E67DD"/>
    <w:rsid w:val="001F1EF7"/>
    <w:rsid w:val="001F2B46"/>
    <w:rsid w:val="0020018B"/>
    <w:rsid w:val="0020039C"/>
    <w:rsid w:val="0020327B"/>
    <w:rsid w:val="00203D03"/>
    <w:rsid w:val="002052FF"/>
    <w:rsid w:val="0020776E"/>
    <w:rsid w:val="00211385"/>
    <w:rsid w:val="00222235"/>
    <w:rsid w:val="00222380"/>
    <w:rsid w:val="00226C6A"/>
    <w:rsid w:val="00232232"/>
    <w:rsid w:val="00232374"/>
    <w:rsid w:val="0024446C"/>
    <w:rsid w:val="00255EE2"/>
    <w:rsid w:val="002658D4"/>
    <w:rsid w:val="00266A13"/>
    <w:rsid w:val="00275C83"/>
    <w:rsid w:val="00275CE5"/>
    <w:rsid w:val="00277171"/>
    <w:rsid w:val="00282A82"/>
    <w:rsid w:val="00287352"/>
    <w:rsid w:val="00287495"/>
    <w:rsid w:val="00287663"/>
    <w:rsid w:val="002917C0"/>
    <w:rsid w:val="002927D7"/>
    <w:rsid w:val="002927ED"/>
    <w:rsid w:val="00295048"/>
    <w:rsid w:val="002A66E4"/>
    <w:rsid w:val="002A71C7"/>
    <w:rsid w:val="002B3149"/>
    <w:rsid w:val="002B7949"/>
    <w:rsid w:val="002C0BEB"/>
    <w:rsid w:val="002D312D"/>
    <w:rsid w:val="002D35B0"/>
    <w:rsid w:val="002E065A"/>
    <w:rsid w:val="002E464E"/>
    <w:rsid w:val="002F70F8"/>
    <w:rsid w:val="00302E7F"/>
    <w:rsid w:val="00305471"/>
    <w:rsid w:val="003107F6"/>
    <w:rsid w:val="003202ED"/>
    <w:rsid w:val="00324C8D"/>
    <w:rsid w:val="00325572"/>
    <w:rsid w:val="00330B6A"/>
    <w:rsid w:val="00332E12"/>
    <w:rsid w:val="003350F9"/>
    <w:rsid w:val="00337604"/>
    <w:rsid w:val="00341282"/>
    <w:rsid w:val="00344335"/>
    <w:rsid w:val="00345F46"/>
    <w:rsid w:val="00355115"/>
    <w:rsid w:val="003645CE"/>
    <w:rsid w:val="00365E2F"/>
    <w:rsid w:val="003668E7"/>
    <w:rsid w:val="00371976"/>
    <w:rsid w:val="00373235"/>
    <w:rsid w:val="00374EDA"/>
    <w:rsid w:val="003766CF"/>
    <w:rsid w:val="003821A1"/>
    <w:rsid w:val="00382FCC"/>
    <w:rsid w:val="003836CE"/>
    <w:rsid w:val="0038498E"/>
    <w:rsid w:val="00386CEF"/>
    <w:rsid w:val="003965DC"/>
    <w:rsid w:val="00397FB5"/>
    <w:rsid w:val="003A1EAB"/>
    <w:rsid w:val="003A456A"/>
    <w:rsid w:val="003B2E01"/>
    <w:rsid w:val="003B3680"/>
    <w:rsid w:val="003B3788"/>
    <w:rsid w:val="003B4CC4"/>
    <w:rsid w:val="003B644A"/>
    <w:rsid w:val="003C6A3B"/>
    <w:rsid w:val="003C7128"/>
    <w:rsid w:val="003D21A5"/>
    <w:rsid w:val="003E1E08"/>
    <w:rsid w:val="003E53C5"/>
    <w:rsid w:val="003F04FF"/>
    <w:rsid w:val="003F3236"/>
    <w:rsid w:val="003F625D"/>
    <w:rsid w:val="00401794"/>
    <w:rsid w:val="004073DD"/>
    <w:rsid w:val="0041341C"/>
    <w:rsid w:val="004140A8"/>
    <w:rsid w:val="00421D4E"/>
    <w:rsid w:val="00424F3E"/>
    <w:rsid w:val="00432D8D"/>
    <w:rsid w:val="00434878"/>
    <w:rsid w:val="00435AFB"/>
    <w:rsid w:val="00441842"/>
    <w:rsid w:val="00442D9A"/>
    <w:rsid w:val="00443069"/>
    <w:rsid w:val="00447947"/>
    <w:rsid w:val="00450676"/>
    <w:rsid w:val="00451E0C"/>
    <w:rsid w:val="00456A81"/>
    <w:rsid w:val="0048362D"/>
    <w:rsid w:val="004874D6"/>
    <w:rsid w:val="00492372"/>
    <w:rsid w:val="00492ED2"/>
    <w:rsid w:val="00494A04"/>
    <w:rsid w:val="004965C3"/>
    <w:rsid w:val="00497B9B"/>
    <w:rsid w:val="004A09B8"/>
    <w:rsid w:val="004A1B92"/>
    <w:rsid w:val="004A2541"/>
    <w:rsid w:val="004A293E"/>
    <w:rsid w:val="004A46DD"/>
    <w:rsid w:val="004A486E"/>
    <w:rsid w:val="004A4D2E"/>
    <w:rsid w:val="004B0067"/>
    <w:rsid w:val="004D4CA2"/>
    <w:rsid w:val="004D51F7"/>
    <w:rsid w:val="004F4E48"/>
    <w:rsid w:val="004F5C99"/>
    <w:rsid w:val="004F6CD7"/>
    <w:rsid w:val="005005FD"/>
    <w:rsid w:val="00500FC2"/>
    <w:rsid w:val="005015E3"/>
    <w:rsid w:val="00502ED3"/>
    <w:rsid w:val="005032CF"/>
    <w:rsid w:val="005067D6"/>
    <w:rsid w:val="005233C8"/>
    <w:rsid w:val="00531A35"/>
    <w:rsid w:val="00533B65"/>
    <w:rsid w:val="005344DF"/>
    <w:rsid w:val="0054130D"/>
    <w:rsid w:val="0054133D"/>
    <w:rsid w:val="0054182E"/>
    <w:rsid w:val="00542E9F"/>
    <w:rsid w:val="00543C79"/>
    <w:rsid w:val="005445C4"/>
    <w:rsid w:val="00544DE3"/>
    <w:rsid w:val="00545DA2"/>
    <w:rsid w:val="005469FD"/>
    <w:rsid w:val="00561211"/>
    <w:rsid w:val="00563D0E"/>
    <w:rsid w:val="00563DB4"/>
    <w:rsid w:val="00566E07"/>
    <w:rsid w:val="00566F5F"/>
    <w:rsid w:val="00573701"/>
    <w:rsid w:val="0058460C"/>
    <w:rsid w:val="00584792"/>
    <w:rsid w:val="00591521"/>
    <w:rsid w:val="0059758F"/>
    <w:rsid w:val="005A1D9C"/>
    <w:rsid w:val="005A31BF"/>
    <w:rsid w:val="005B1C15"/>
    <w:rsid w:val="005C38B3"/>
    <w:rsid w:val="005C4B10"/>
    <w:rsid w:val="005C738E"/>
    <w:rsid w:val="005D79A7"/>
    <w:rsid w:val="005E078E"/>
    <w:rsid w:val="005E0EC8"/>
    <w:rsid w:val="005E4083"/>
    <w:rsid w:val="005E4BAF"/>
    <w:rsid w:val="005F2772"/>
    <w:rsid w:val="005F748C"/>
    <w:rsid w:val="006004DA"/>
    <w:rsid w:val="0060270C"/>
    <w:rsid w:val="00602913"/>
    <w:rsid w:val="00614746"/>
    <w:rsid w:val="00616938"/>
    <w:rsid w:val="00620142"/>
    <w:rsid w:val="00620E35"/>
    <w:rsid w:val="0063254D"/>
    <w:rsid w:val="00640C4B"/>
    <w:rsid w:val="006437E0"/>
    <w:rsid w:val="00653850"/>
    <w:rsid w:val="0065665F"/>
    <w:rsid w:val="00665D03"/>
    <w:rsid w:val="00674C6C"/>
    <w:rsid w:val="006755CF"/>
    <w:rsid w:val="0068502A"/>
    <w:rsid w:val="006926BD"/>
    <w:rsid w:val="00692761"/>
    <w:rsid w:val="00694766"/>
    <w:rsid w:val="006A3790"/>
    <w:rsid w:val="006A454E"/>
    <w:rsid w:val="006A5CF6"/>
    <w:rsid w:val="006B1C03"/>
    <w:rsid w:val="006B618E"/>
    <w:rsid w:val="006B78F0"/>
    <w:rsid w:val="006C32E2"/>
    <w:rsid w:val="006C342F"/>
    <w:rsid w:val="006D761B"/>
    <w:rsid w:val="006E2377"/>
    <w:rsid w:val="006E36FC"/>
    <w:rsid w:val="006F17FD"/>
    <w:rsid w:val="006F37A7"/>
    <w:rsid w:val="006F7C0F"/>
    <w:rsid w:val="00701082"/>
    <w:rsid w:val="00702EA9"/>
    <w:rsid w:val="00705A4B"/>
    <w:rsid w:val="00707E87"/>
    <w:rsid w:val="00711782"/>
    <w:rsid w:val="00724752"/>
    <w:rsid w:val="00726466"/>
    <w:rsid w:val="00737DB2"/>
    <w:rsid w:val="00742BB0"/>
    <w:rsid w:val="00746DAA"/>
    <w:rsid w:val="00752686"/>
    <w:rsid w:val="0075739E"/>
    <w:rsid w:val="00757D2D"/>
    <w:rsid w:val="0076022D"/>
    <w:rsid w:val="0076479F"/>
    <w:rsid w:val="007704DE"/>
    <w:rsid w:val="00771E7C"/>
    <w:rsid w:val="00772B7D"/>
    <w:rsid w:val="00773297"/>
    <w:rsid w:val="00773BBE"/>
    <w:rsid w:val="0077418F"/>
    <w:rsid w:val="00785711"/>
    <w:rsid w:val="00786CC4"/>
    <w:rsid w:val="00791CDC"/>
    <w:rsid w:val="00794CC0"/>
    <w:rsid w:val="00794E46"/>
    <w:rsid w:val="00796802"/>
    <w:rsid w:val="007A1F6C"/>
    <w:rsid w:val="007A7356"/>
    <w:rsid w:val="007B7CAF"/>
    <w:rsid w:val="007C4A05"/>
    <w:rsid w:val="007C5A3B"/>
    <w:rsid w:val="007D3475"/>
    <w:rsid w:val="007D43B0"/>
    <w:rsid w:val="007D6FCE"/>
    <w:rsid w:val="007E16E9"/>
    <w:rsid w:val="007F2E9B"/>
    <w:rsid w:val="007F39AB"/>
    <w:rsid w:val="007F5EC7"/>
    <w:rsid w:val="007F7ABC"/>
    <w:rsid w:val="00800E11"/>
    <w:rsid w:val="00803433"/>
    <w:rsid w:val="0080553F"/>
    <w:rsid w:val="00841C45"/>
    <w:rsid w:val="0084423E"/>
    <w:rsid w:val="00847A80"/>
    <w:rsid w:val="00853AE3"/>
    <w:rsid w:val="00854253"/>
    <w:rsid w:val="008556CB"/>
    <w:rsid w:val="00874C7C"/>
    <w:rsid w:val="00881C71"/>
    <w:rsid w:val="00882E2E"/>
    <w:rsid w:val="00885709"/>
    <w:rsid w:val="00891FA9"/>
    <w:rsid w:val="00895927"/>
    <w:rsid w:val="008964CD"/>
    <w:rsid w:val="00896DB0"/>
    <w:rsid w:val="008976AA"/>
    <w:rsid w:val="008B075D"/>
    <w:rsid w:val="008B6507"/>
    <w:rsid w:val="008B6825"/>
    <w:rsid w:val="008C16DA"/>
    <w:rsid w:val="008E0A44"/>
    <w:rsid w:val="008E13A9"/>
    <w:rsid w:val="008E6304"/>
    <w:rsid w:val="00900FD1"/>
    <w:rsid w:val="00903D9A"/>
    <w:rsid w:val="009131E2"/>
    <w:rsid w:val="0091401C"/>
    <w:rsid w:val="00917465"/>
    <w:rsid w:val="00922075"/>
    <w:rsid w:val="0092521A"/>
    <w:rsid w:val="00926B9C"/>
    <w:rsid w:val="009340A1"/>
    <w:rsid w:val="009342BE"/>
    <w:rsid w:val="00942B8B"/>
    <w:rsid w:val="0094463F"/>
    <w:rsid w:val="00945DE9"/>
    <w:rsid w:val="009521B6"/>
    <w:rsid w:val="00952C89"/>
    <w:rsid w:val="00956777"/>
    <w:rsid w:val="00962A1E"/>
    <w:rsid w:val="00964C4E"/>
    <w:rsid w:val="0096721B"/>
    <w:rsid w:val="00967380"/>
    <w:rsid w:val="00970D52"/>
    <w:rsid w:val="009725CB"/>
    <w:rsid w:val="00974C90"/>
    <w:rsid w:val="0097670B"/>
    <w:rsid w:val="00982D7F"/>
    <w:rsid w:val="00984E35"/>
    <w:rsid w:val="00985A4A"/>
    <w:rsid w:val="00986C6E"/>
    <w:rsid w:val="0099454C"/>
    <w:rsid w:val="009A746C"/>
    <w:rsid w:val="009B427D"/>
    <w:rsid w:val="009B500F"/>
    <w:rsid w:val="009C204D"/>
    <w:rsid w:val="009C4B80"/>
    <w:rsid w:val="009C7271"/>
    <w:rsid w:val="009C72C3"/>
    <w:rsid w:val="009D0968"/>
    <w:rsid w:val="009D33FF"/>
    <w:rsid w:val="009E4EFC"/>
    <w:rsid w:val="009F3AD1"/>
    <w:rsid w:val="009F64D4"/>
    <w:rsid w:val="00A062BB"/>
    <w:rsid w:val="00A1468F"/>
    <w:rsid w:val="00A200E2"/>
    <w:rsid w:val="00A20894"/>
    <w:rsid w:val="00A246A8"/>
    <w:rsid w:val="00A2726A"/>
    <w:rsid w:val="00A27F5E"/>
    <w:rsid w:val="00A30E84"/>
    <w:rsid w:val="00A3594A"/>
    <w:rsid w:val="00A43645"/>
    <w:rsid w:val="00A51250"/>
    <w:rsid w:val="00A54948"/>
    <w:rsid w:val="00A56F32"/>
    <w:rsid w:val="00A605E1"/>
    <w:rsid w:val="00A66B27"/>
    <w:rsid w:val="00A70448"/>
    <w:rsid w:val="00A733AD"/>
    <w:rsid w:val="00A73E1A"/>
    <w:rsid w:val="00A761E2"/>
    <w:rsid w:val="00A769F7"/>
    <w:rsid w:val="00A8344E"/>
    <w:rsid w:val="00A8483F"/>
    <w:rsid w:val="00A855E3"/>
    <w:rsid w:val="00A861FE"/>
    <w:rsid w:val="00A94944"/>
    <w:rsid w:val="00A97CF9"/>
    <w:rsid w:val="00AA11CC"/>
    <w:rsid w:val="00AA3179"/>
    <w:rsid w:val="00AA4AF4"/>
    <w:rsid w:val="00AA6E4A"/>
    <w:rsid w:val="00AB3168"/>
    <w:rsid w:val="00AB4851"/>
    <w:rsid w:val="00AC336E"/>
    <w:rsid w:val="00AC69E4"/>
    <w:rsid w:val="00AD181C"/>
    <w:rsid w:val="00AE257B"/>
    <w:rsid w:val="00AE2788"/>
    <w:rsid w:val="00AE5011"/>
    <w:rsid w:val="00AE502F"/>
    <w:rsid w:val="00AE65B5"/>
    <w:rsid w:val="00AF5C05"/>
    <w:rsid w:val="00AF62CD"/>
    <w:rsid w:val="00B0411D"/>
    <w:rsid w:val="00B1104C"/>
    <w:rsid w:val="00B13FE3"/>
    <w:rsid w:val="00B147C7"/>
    <w:rsid w:val="00B20ABA"/>
    <w:rsid w:val="00B22D9B"/>
    <w:rsid w:val="00B237D4"/>
    <w:rsid w:val="00B2465C"/>
    <w:rsid w:val="00B261AF"/>
    <w:rsid w:val="00B26A28"/>
    <w:rsid w:val="00B2717D"/>
    <w:rsid w:val="00B3062B"/>
    <w:rsid w:val="00B36B3C"/>
    <w:rsid w:val="00B3779C"/>
    <w:rsid w:val="00B45068"/>
    <w:rsid w:val="00B50E82"/>
    <w:rsid w:val="00B56A0F"/>
    <w:rsid w:val="00B6227E"/>
    <w:rsid w:val="00B740C7"/>
    <w:rsid w:val="00B835D1"/>
    <w:rsid w:val="00B83BC8"/>
    <w:rsid w:val="00B870BA"/>
    <w:rsid w:val="00B90D04"/>
    <w:rsid w:val="00B97730"/>
    <w:rsid w:val="00BA3D7B"/>
    <w:rsid w:val="00BA6982"/>
    <w:rsid w:val="00BB52E0"/>
    <w:rsid w:val="00BB53D4"/>
    <w:rsid w:val="00BC6817"/>
    <w:rsid w:val="00BC6F4A"/>
    <w:rsid w:val="00BD3DBA"/>
    <w:rsid w:val="00BD55F3"/>
    <w:rsid w:val="00BE08DF"/>
    <w:rsid w:val="00BE2067"/>
    <w:rsid w:val="00BE54C4"/>
    <w:rsid w:val="00BE794E"/>
    <w:rsid w:val="00BF4AE4"/>
    <w:rsid w:val="00BF5936"/>
    <w:rsid w:val="00C00819"/>
    <w:rsid w:val="00C011E6"/>
    <w:rsid w:val="00C014A4"/>
    <w:rsid w:val="00C034F6"/>
    <w:rsid w:val="00C1150A"/>
    <w:rsid w:val="00C26F1C"/>
    <w:rsid w:val="00C3548B"/>
    <w:rsid w:val="00C41FF1"/>
    <w:rsid w:val="00C547F1"/>
    <w:rsid w:val="00C54AF7"/>
    <w:rsid w:val="00C562D4"/>
    <w:rsid w:val="00C576EF"/>
    <w:rsid w:val="00C6323B"/>
    <w:rsid w:val="00C7189B"/>
    <w:rsid w:val="00C77394"/>
    <w:rsid w:val="00C7783E"/>
    <w:rsid w:val="00C77F91"/>
    <w:rsid w:val="00C803CF"/>
    <w:rsid w:val="00C8330C"/>
    <w:rsid w:val="00C86C78"/>
    <w:rsid w:val="00C909AA"/>
    <w:rsid w:val="00C91AB2"/>
    <w:rsid w:val="00C92D8F"/>
    <w:rsid w:val="00C932B3"/>
    <w:rsid w:val="00CA1F23"/>
    <w:rsid w:val="00CA4C95"/>
    <w:rsid w:val="00CA65C4"/>
    <w:rsid w:val="00CB201C"/>
    <w:rsid w:val="00CB6230"/>
    <w:rsid w:val="00CC1A1C"/>
    <w:rsid w:val="00CE1F4F"/>
    <w:rsid w:val="00CE7D5D"/>
    <w:rsid w:val="00CF174F"/>
    <w:rsid w:val="00D00223"/>
    <w:rsid w:val="00D02298"/>
    <w:rsid w:val="00D0245E"/>
    <w:rsid w:val="00D04489"/>
    <w:rsid w:val="00D15213"/>
    <w:rsid w:val="00D15895"/>
    <w:rsid w:val="00D32ABD"/>
    <w:rsid w:val="00D33119"/>
    <w:rsid w:val="00D41B9D"/>
    <w:rsid w:val="00D504B7"/>
    <w:rsid w:val="00D5247F"/>
    <w:rsid w:val="00D60BD0"/>
    <w:rsid w:val="00D632E5"/>
    <w:rsid w:val="00D650C2"/>
    <w:rsid w:val="00D656AD"/>
    <w:rsid w:val="00D65AE9"/>
    <w:rsid w:val="00D6678C"/>
    <w:rsid w:val="00D7747F"/>
    <w:rsid w:val="00D77F83"/>
    <w:rsid w:val="00D801B1"/>
    <w:rsid w:val="00D83A52"/>
    <w:rsid w:val="00D84EFE"/>
    <w:rsid w:val="00D86C33"/>
    <w:rsid w:val="00D90013"/>
    <w:rsid w:val="00D97EB3"/>
    <w:rsid w:val="00DA33C1"/>
    <w:rsid w:val="00DB0896"/>
    <w:rsid w:val="00DB3CEF"/>
    <w:rsid w:val="00DB6EBC"/>
    <w:rsid w:val="00DB78AC"/>
    <w:rsid w:val="00DC5790"/>
    <w:rsid w:val="00DD6080"/>
    <w:rsid w:val="00DD6097"/>
    <w:rsid w:val="00DF2928"/>
    <w:rsid w:val="00DF7C85"/>
    <w:rsid w:val="00E00EEB"/>
    <w:rsid w:val="00E02D2E"/>
    <w:rsid w:val="00E044FA"/>
    <w:rsid w:val="00E1088A"/>
    <w:rsid w:val="00E1509D"/>
    <w:rsid w:val="00E16DFC"/>
    <w:rsid w:val="00E17B70"/>
    <w:rsid w:val="00E21F1C"/>
    <w:rsid w:val="00E24260"/>
    <w:rsid w:val="00E24A9E"/>
    <w:rsid w:val="00E25AC4"/>
    <w:rsid w:val="00E26096"/>
    <w:rsid w:val="00E2684A"/>
    <w:rsid w:val="00E2781F"/>
    <w:rsid w:val="00E30C25"/>
    <w:rsid w:val="00E325CF"/>
    <w:rsid w:val="00E33120"/>
    <w:rsid w:val="00E34593"/>
    <w:rsid w:val="00E37EF5"/>
    <w:rsid w:val="00E40318"/>
    <w:rsid w:val="00E4223A"/>
    <w:rsid w:val="00E42850"/>
    <w:rsid w:val="00E46A5C"/>
    <w:rsid w:val="00E51B21"/>
    <w:rsid w:val="00E56BBA"/>
    <w:rsid w:val="00E6332F"/>
    <w:rsid w:val="00E677CF"/>
    <w:rsid w:val="00E704BF"/>
    <w:rsid w:val="00E70EA4"/>
    <w:rsid w:val="00E727E8"/>
    <w:rsid w:val="00E741CE"/>
    <w:rsid w:val="00E7471B"/>
    <w:rsid w:val="00E83201"/>
    <w:rsid w:val="00E84A46"/>
    <w:rsid w:val="00E84B56"/>
    <w:rsid w:val="00E85370"/>
    <w:rsid w:val="00E905F9"/>
    <w:rsid w:val="00E91088"/>
    <w:rsid w:val="00E93F7D"/>
    <w:rsid w:val="00EA12F8"/>
    <w:rsid w:val="00EA23B8"/>
    <w:rsid w:val="00EA2B1F"/>
    <w:rsid w:val="00EA4F3E"/>
    <w:rsid w:val="00EA53C5"/>
    <w:rsid w:val="00EA694F"/>
    <w:rsid w:val="00EB2CA3"/>
    <w:rsid w:val="00EB533D"/>
    <w:rsid w:val="00ED0954"/>
    <w:rsid w:val="00ED3128"/>
    <w:rsid w:val="00ED324F"/>
    <w:rsid w:val="00ED7884"/>
    <w:rsid w:val="00EE1EE0"/>
    <w:rsid w:val="00EE40D9"/>
    <w:rsid w:val="00EE4AA7"/>
    <w:rsid w:val="00EE4C7C"/>
    <w:rsid w:val="00EE5033"/>
    <w:rsid w:val="00EE788B"/>
    <w:rsid w:val="00F031CE"/>
    <w:rsid w:val="00F0373B"/>
    <w:rsid w:val="00F142F3"/>
    <w:rsid w:val="00F159FD"/>
    <w:rsid w:val="00F17A96"/>
    <w:rsid w:val="00F21189"/>
    <w:rsid w:val="00F2242E"/>
    <w:rsid w:val="00F22E5F"/>
    <w:rsid w:val="00F2532D"/>
    <w:rsid w:val="00F26022"/>
    <w:rsid w:val="00F30F02"/>
    <w:rsid w:val="00F328D2"/>
    <w:rsid w:val="00F32CBB"/>
    <w:rsid w:val="00F42376"/>
    <w:rsid w:val="00F46570"/>
    <w:rsid w:val="00F46AF2"/>
    <w:rsid w:val="00F47837"/>
    <w:rsid w:val="00F478A3"/>
    <w:rsid w:val="00F513E7"/>
    <w:rsid w:val="00F52425"/>
    <w:rsid w:val="00F527A7"/>
    <w:rsid w:val="00F60CE0"/>
    <w:rsid w:val="00F621EC"/>
    <w:rsid w:val="00F64519"/>
    <w:rsid w:val="00F64DE5"/>
    <w:rsid w:val="00F651DF"/>
    <w:rsid w:val="00F70D75"/>
    <w:rsid w:val="00F72E18"/>
    <w:rsid w:val="00F82212"/>
    <w:rsid w:val="00F82B60"/>
    <w:rsid w:val="00F90875"/>
    <w:rsid w:val="00F92914"/>
    <w:rsid w:val="00F972AB"/>
    <w:rsid w:val="00FB4F8D"/>
    <w:rsid w:val="00FC01FC"/>
    <w:rsid w:val="00FD2FAA"/>
    <w:rsid w:val="00FD79C8"/>
    <w:rsid w:val="00FE14DA"/>
    <w:rsid w:val="00FE202A"/>
    <w:rsid w:val="00FE57F2"/>
    <w:rsid w:val="00FE6EAD"/>
    <w:rsid w:val="00FF69BA"/>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16938"/>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link w:val="AralkYokChar"/>
    <w:uiPriority w:val="1"/>
    <w:qFormat/>
    <w:rsid w:val="001E07D9"/>
    <w:pPr>
      <w:spacing w:after="0" w:line="240" w:lineRule="auto"/>
    </w:pPr>
    <w:rPr>
      <w:rFonts w:ascii="Arial Narrow" w:hAnsi="Arial Narrow"/>
      <w:kern w:val="0"/>
      <w:sz w:val="20"/>
      <w14:ligatures w14:val="none"/>
    </w:rPr>
  </w:style>
  <w:style w:type="character" w:styleId="Hyperlink">
    <w:name w:val="Hyperlink"/>
    <w:basedOn w:val="DefaultParagraphFont"/>
    <w:uiPriority w:val="99"/>
    <w:unhideWhenUsed/>
    <w:rsid w:val="00E00EEB"/>
    <w:rPr>
      <w:color w:val="0563C1" w:themeColor="hyperlink"/>
      <w:u w:val="single"/>
    </w:rPr>
  </w:style>
  <w:style w:type="character" w:customStyle="1" w:styleId="AralkYokChar">
    <w:name w:val="Aralık Yok Char"/>
    <w:basedOn w:val="DefaultParagraphFont"/>
    <w:link w:val="NoSpacing"/>
    <w:uiPriority w:val="1"/>
    <w:rsid w:val="0094463F"/>
    <w:rPr>
      <w:rFonts w:ascii="Arial Narrow" w:hAnsi="Arial Narrow"/>
      <w:kern w:val="0"/>
      <w:sz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34855-29A8-4E48-85EE-502222768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4552</TotalTime>
  <Pages>2</Pages>
  <Words>41340</Words>
  <Characters>235643</Characters>
  <Application>Microsoft Office Word</Application>
  <DocSecurity>0</DocSecurity>
  <Lines>1963</Lines>
  <Paragraphs>552</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276431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54</cp:revision>
  <dcterms:created xsi:type="dcterms:W3CDTF">2024-11-26T19:09:00Z</dcterms:created>
  <dcterms:modified xsi:type="dcterms:W3CDTF">2026-07-28T11:16:00Z</dcterms:modified>
  <cp:category>Mustafa KABUL</cp:category>
</cp:coreProperties>
</file>